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F0" w:rsidRPr="00260064" w:rsidRDefault="00C620F0">
      <w:pPr>
        <w:spacing w:after="0" w:line="408" w:lineRule="auto"/>
        <w:ind w:left="120"/>
        <w:jc w:val="center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20F0" w:rsidRPr="00260064" w:rsidRDefault="00C620F0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bookmarkEnd w:id="0"/>
      <w:r w:rsidRPr="0026006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C620F0" w:rsidRPr="00260064" w:rsidRDefault="00C620F0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bookmarkEnd w:id="1"/>
      <w:r w:rsidRPr="00260064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C620F0" w:rsidRPr="00260064" w:rsidRDefault="00C620F0">
      <w:pPr>
        <w:spacing w:after="0" w:line="408" w:lineRule="auto"/>
        <w:ind w:left="120"/>
        <w:jc w:val="center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C620F0" w:rsidRPr="00260064" w:rsidRDefault="00C620F0">
      <w:pPr>
        <w:spacing w:after="0"/>
        <w:ind w:left="120"/>
        <w:rPr>
          <w:lang w:val="ru-RU"/>
        </w:rPr>
      </w:pPr>
    </w:p>
    <w:p w:rsidR="00C620F0" w:rsidRPr="00260064" w:rsidRDefault="00C620F0">
      <w:pPr>
        <w:spacing w:after="0"/>
        <w:ind w:left="120"/>
        <w:rPr>
          <w:lang w:val="ru-RU"/>
        </w:rPr>
      </w:pPr>
    </w:p>
    <w:p w:rsidR="00C620F0" w:rsidRPr="00260064" w:rsidRDefault="00C620F0">
      <w:pPr>
        <w:spacing w:after="0"/>
        <w:ind w:left="120"/>
        <w:rPr>
          <w:lang w:val="ru-RU"/>
        </w:rPr>
      </w:pPr>
    </w:p>
    <w:p w:rsidR="00C620F0" w:rsidRPr="00260064" w:rsidRDefault="00C620F0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C620F0" w:rsidRPr="00DC06CE" w:rsidTr="000D4161">
        <w:tc>
          <w:tcPr>
            <w:tcW w:w="3114" w:type="dxa"/>
          </w:tcPr>
          <w:p w:rsidR="00C620F0" w:rsidRPr="00DC06CE" w:rsidRDefault="00C620F0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№1</w:t>
            </w: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DC0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DC06CE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620F0" w:rsidRPr="00DC06CE" w:rsidRDefault="00C620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0F0" w:rsidRPr="00DC06CE" w:rsidRDefault="00C620F0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.директора по УВР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C620F0" w:rsidRPr="00DC06CE" w:rsidRDefault="00C620F0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№47</w:t>
            </w: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DC06CE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620F0" w:rsidRPr="00DC06CE" w:rsidRDefault="00C620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20F0" w:rsidRPr="00DC06CE" w:rsidRDefault="00C620F0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C620F0" w:rsidRPr="00DC06CE" w:rsidRDefault="00C620F0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620F0" w:rsidRPr="00DC06CE" w:rsidRDefault="00C620F0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20F0" w:rsidRPr="00DC06CE" w:rsidRDefault="00C620F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Ю.А,</w:t>
            </w:r>
          </w:p>
          <w:p w:rsidR="00C620F0" w:rsidRPr="00DC06CE" w:rsidRDefault="00C620F0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DC06CE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DC06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620F0" w:rsidRPr="00DC06CE" w:rsidRDefault="00C620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20F0" w:rsidRDefault="00C620F0">
      <w:pPr>
        <w:spacing w:after="0"/>
        <w:ind w:left="120"/>
      </w:pPr>
    </w:p>
    <w:p w:rsidR="00C620F0" w:rsidRDefault="00C620F0">
      <w:pPr>
        <w:spacing w:after="0"/>
        <w:ind w:left="120"/>
      </w:pPr>
    </w:p>
    <w:p w:rsidR="00C620F0" w:rsidRDefault="00C620F0">
      <w:pPr>
        <w:spacing w:after="0"/>
        <w:ind w:left="120"/>
      </w:pPr>
    </w:p>
    <w:p w:rsidR="00C620F0" w:rsidRDefault="00C620F0">
      <w:pPr>
        <w:spacing w:after="0"/>
        <w:ind w:left="120"/>
      </w:pPr>
    </w:p>
    <w:p w:rsidR="00C620F0" w:rsidRDefault="00C620F0">
      <w:pPr>
        <w:spacing w:after="0"/>
        <w:ind w:left="120"/>
      </w:pPr>
    </w:p>
    <w:p w:rsidR="00C620F0" w:rsidRDefault="00C620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620F0" w:rsidRDefault="00C620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8411893)</w:t>
      </w: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C620F0" w:rsidRDefault="00C620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</w:p>
    <w:p w:rsidR="00C620F0" w:rsidRDefault="00C620F0">
      <w:pPr>
        <w:spacing w:after="0"/>
        <w:ind w:left="120"/>
        <w:jc w:val="center"/>
      </w:pPr>
      <w:bookmarkStart w:id="3" w:name="508ac55b-44c9-400c-838c-9af63dfa3fb2"/>
      <w:bookmarkEnd w:id="3"/>
      <w:r>
        <w:rPr>
          <w:rFonts w:ascii="Times New Roman" w:hAnsi="Times New Roman"/>
          <w:b/>
          <w:color w:val="000000"/>
          <w:sz w:val="28"/>
        </w:rPr>
        <w:t xml:space="preserve">Х.Второй Киевский </w:t>
      </w:r>
      <w:bookmarkStart w:id="4" w:name="d20e1ab1-8771-4456-8e22-9864249693d4"/>
      <w:bookmarkEnd w:id="4"/>
      <w:r>
        <w:rPr>
          <w:rFonts w:ascii="Times New Roman" w:hAnsi="Times New Roman"/>
          <w:b/>
          <w:color w:val="000000"/>
          <w:sz w:val="28"/>
        </w:rPr>
        <w:t>2025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bookmarkStart w:id="5" w:name="block-67338462"/>
      <w:bookmarkStart w:id="6" w:name="block-67338464"/>
      <w:bookmarkEnd w:id="5"/>
      <w:bookmarkEnd w:id="6"/>
      <w:bookmarkEnd w:id="2"/>
      <w:r w:rsidRPr="0026006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C620F0" w:rsidRPr="00260064" w:rsidRDefault="00C620F0">
      <w:pPr>
        <w:rPr>
          <w:lang w:val="ru-RU"/>
        </w:rPr>
        <w:sectPr w:rsidR="00C620F0" w:rsidRPr="00260064">
          <w:pgSz w:w="11906" w:h="16383"/>
          <w:pgMar w:top="1134" w:right="850" w:bottom="1134" w:left="1701" w:header="720" w:footer="720" w:gutter="0"/>
          <w:cols w:space="720"/>
        </w:sectPr>
      </w:pP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bookmarkStart w:id="7" w:name="block-67338463"/>
      <w:bookmarkEnd w:id="7"/>
      <w:r w:rsidRPr="00260064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2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2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20F0" w:rsidRPr="00260064" w:rsidRDefault="00C620F0">
      <w:pPr>
        <w:spacing w:after="0" w:line="252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C620F0" w:rsidRPr="00260064" w:rsidRDefault="00C620F0">
      <w:pPr>
        <w:spacing w:after="0" w:line="252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620F0" w:rsidRPr="00260064" w:rsidRDefault="00C620F0">
      <w:pPr>
        <w:rPr>
          <w:lang w:val="ru-RU"/>
        </w:rPr>
        <w:sectPr w:rsidR="00C620F0" w:rsidRPr="00260064">
          <w:pgSz w:w="11906" w:h="16383"/>
          <w:pgMar w:top="1134" w:right="850" w:bottom="1134" w:left="1701" w:header="720" w:footer="720" w:gutter="0"/>
          <w:cols w:space="720"/>
        </w:sectPr>
      </w:pP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  <w:bookmarkStart w:id="8" w:name="block-67338465"/>
      <w:bookmarkEnd w:id="8"/>
      <w:r w:rsidRPr="0026006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C620F0" w:rsidRPr="00260064" w:rsidRDefault="00C620F0">
      <w:pPr>
        <w:spacing w:after="0" w:line="168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</w:p>
    <w:p w:rsidR="00C620F0" w:rsidRPr="00260064" w:rsidRDefault="00C620F0">
      <w:pPr>
        <w:spacing w:after="0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20F0" w:rsidRPr="00260064" w:rsidRDefault="00C620F0">
      <w:pPr>
        <w:spacing w:after="0" w:line="257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620F0" w:rsidRPr="00260064" w:rsidRDefault="00C620F0">
      <w:pPr>
        <w:spacing w:after="0" w:line="264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</w:p>
    <w:p w:rsidR="00C620F0" w:rsidRPr="00260064" w:rsidRDefault="00C620F0">
      <w:pPr>
        <w:spacing w:after="0" w:line="264" w:lineRule="auto"/>
        <w:ind w:left="120"/>
        <w:jc w:val="both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.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0064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C620F0" w:rsidRPr="00260064" w:rsidRDefault="00C620F0">
      <w:pPr>
        <w:spacing w:after="0" w:line="257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C620F0" w:rsidRPr="00260064" w:rsidRDefault="00C620F0">
      <w:pPr>
        <w:spacing w:after="0" w:line="252" w:lineRule="auto"/>
        <w:ind w:firstLine="600"/>
        <w:jc w:val="both"/>
        <w:rPr>
          <w:lang w:val="ru-RU"/>
        </w:rPr>
      </w:pPr>
      <w:r w:rsidRPr="00260064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C620F0" w:rsidRPr="00260064" w:rsidRDefault="00C620F0">
      <w:pPr>
        <w:spacing w:after="0"/>
        <w:ind w:left="120"/>
        <w:rPr>
          <w:lang w:val="ru-RU"/>
        </w:rPr>
      </w:pPr>
    </w:p>
    <w:p w:rsidR="00C620F0" w:rsidRPr="00260064" w:rsidRDefault="00C620F0">
      <w:pPr>
        <w:rPr>
          <w:lang w:val="ru-RU"/>
        </w:rPr>
        <w:sectPr w:rsidR="00C620F0" w:rsidRPr="00260064">
          <w:pgSz w:w="11906" w:h="16383"/>
          <w:pgMar w:top="1134" w:right="850" w:bottom="1134" w:left="1701" w:header="720" w:footer="720" w:gutter="0"/>
          <w:cols w:space="720"/>
        </w:sectPr>
      </w:pPr>
    </w:p>
    <w:p w:rsidR="00C620F0" w:rsidRDefault="00C620F0">
      <w:pPr>
        <w:sectPr w:rsidR="00C620F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7338461"/>
      <w:bookmarkEnd w:id="10"/>
    </w:p>
    <w:p w:rsidR="00C620F0" w:rsidRDefault="00C62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9"/>
        <w:gridCol w:w="4301"/>
        <w:gridCol w:w="1228"/>
        <w:gridCol w:w="1841"/>
        <w:gridCol w:w="1910"/>
        <w:gridCol w:w="1288"/>
        <w:gridCol w:w="2543"/>
      </w:tblGrid>
      <w:tr w:rsidR="00C620F0" w:rsidRPr="00DC06CE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</w:tr>
      <w:tr w:rsidR="00C620F0" w:rsidRPr="0046396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  <w:tr w:rsidR="00C620F0" w:rsidRPr="0046396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  <w:tr w:rsidR="00C620F0" w:rsidRPr="0046396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</w:tbl>
    <w:p w:rsidR="00C620F0" w:rsidRDefault="00C620F0">
      <w:pPr>
        <w:sectPr w:rsidR="00C62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0F0" w:rsidRDefault="00C62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620F0" w:rsidRDefault="00C62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9"/>
        <w:gridCol w:w="4127"/>
        <w:gridCol w:w="1247"/>
        <w:gridCol w:w="1841"/>
        <w:gridCol w:w="1910"/>
        <w:gridCol w:w="1288"/>
        <w:gridCol w:w="2738"/>
      </w:tblGrid>
      <w:tr w:rsidR="00C620F0" w:rsidRPr="00DC06C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20F0" w:rsidRPr="00DC06CE" w:rsidRDefault="00C62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20F0" w:rsidRPr="00DC06CE" w:rsidRDefault="00C620F0"/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</w:p>
        </w:tc>
      </w:tr>
      <w:tr w:rsidR="00C620F0" w:rsidRPr="0046396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Pr="00DC06C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C06C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0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620F0" w:rsidRPr="00DC0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260064" w:rsidRDefault="00C620F0">
            <w:pPr>
              <w:spacing w:after="0"/>
              <w:ind w:left="135"/>
              <w:rPr>
                <w:lang w:val="ru-RU"/>
              </w:rPr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260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>
            <w:pPr>
              <w:spacing w:after="0"/>
              <w:ind w:left="135"/>
              <w:jc w:val="center"/>
            </w:pPr>
            <w:r w:rsidRPr="00DC06C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20F0" w:rsidRPr="00DC06CE" w:rsidRDefault="00C620F0"/>
        </w:tc>
      </w:tr>
    </w:tbl>
    <w:p w:rsidR="00C620F0" w:rsidRDefault="00C620F0">
      <w:pPr>
        <w:sectPr w:rsidR="00C62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0F0" w:rsidRDefault="00C620F0">
      <w:pPr>
        <w:sectPr w:rsidR="00C62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20F0" w:rsidRDefault="00C620F0">
      <w:pPr>
        <w:spacing w:after="0"/>
        <w:ind w:left="120"/>
      </w:pPr>
      <w:bookmarkStart w:id="11" w:name="block-67338467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620F0" w:rsidRDefault="00C620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20F0" w:rsidRDefault="00C620F0">
      <w:pPr>
        <w:spacing w:after="0" w:line="480" w:lineRule="auto"/>
        <w:ind w:left="120"/>
      </w:pPr>
    </w:p>
    <w:p w:rsidR="00C620F0" w:rsidRDefault="00C620F0">
      <w:pPr>
        <w:spacing w:after="0" w:line="480" w:lineRule="auto"/>
        <w:ind w:left="120"/>
      </w:pPr>
    </w:p>
    <w:p w:rsidR="00C620F0" w:rsidRDefault="00C620F0">
      <w:pPr>
        <w:spacing w:after="0"/>
        <w:ind w:left="120"/>
      </w:pPr>
    </w:p>
    <w:p w:rsidR="00C620F0" w:rsidRDefault="00C620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20F0" w:rsidRPr="00260064" w:rsidRDefault="00C620F0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bookmarkEnd w:id="12"/>
      <w:r w:rsidRPr="0026006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6006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600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6006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6006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6006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26006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20F0" w:rsidRPr="00260064" w:rsidRDefault="00C620F0">
      <w:pPr>
        <w:spacing w:after="0"/>
        <w:ind w:left="120"/>
        <w:rPr>
          <w:lang w:val="ru-RU"/>
        </w:rPr>
      </w:pPr>
    </w:p>
    <w:p w:rsidR="00C620F0" w:rsidRPr="00260064" w:rsidRDefault="00C620F0">
      <w:pPr>
        <w:spacing w:after="0" w:line="480" w:lineRule="auto"/>
        <w:ind w:left="120"/>
        <w:rPr>
          <w:lang w:val="ru-RU"/>
        </w:rPr>
      </w:pPr>
      <w:r w:rsidRPr="002600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20F0" w:rsidRDefault="00C620F0">
      <w:pPr>
        <w:spacing w:after="0" w:line="480" w:lineRule="auto"/>
        <w:ind w:left="120"/>
      </w:pPr>
      <w:bookmarkStart w:id="13" w:name="111db0ec-8c24-4b78-b09f-eef62a6c6ea2"/>
      <w:bookmarkEnd w:id="13"/>
      <w:r>
        <w:rPr>
          <w:rFonts w:ascii="Times New Roman" w:hAnsi="Times New Roman"/>
          <w:color w:val="000000"/>
          <w:sz w:val="28"/>
        </w:rPr>
        <w:t>https//resh/edu/ru</w:t>
      </w:r>
    </w:p>
    <w:p w:rsidR="00C620F0" w:rsidRDefault="00C620F0">
      <w:pPr>
        <w:sectPr w:rsidR="00C620F0">
          <w:pgSz w:w="11906" w:h="16383"/>
          <w:pgMar w:top="1134" w:right="850" w:bottom="1134" w:left="1701" w:header="720" w:footer="720" w:gutter="0"/>
          <w:cols w:space="720"/>
        </w:sectPr>
      </w:pPr>
    </w:p>
    <w:p w:rsidR="00C620F0" w:rsidRDefault="00C620F0"/>
    <w:sectPr w:rsidR="00C620F0" w:rsidSect="00A473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3A2"/>
    <w:rsid w:val="00025F8D"/>
    <w:rsid w:val="000D4161"/>
    <w:rsid w:val="000E6D86"/>
    <w:rsid w:val="00260064"/>
    <w:rsid w:val="00344265"/>
    <w:rsid w:val="00415E16"/>
    <w:rsid w:val="0046396E"/>
    <w:rsid w:val="004E6975"/>
    <w:rsid w:val="006342A3"/>
    <w:rsid w:val="008610C7"/>
    <w:rsid w:val="0086502D"/>
    <w:rsid w:val="008944ED"/>
    <w:rsid w:val="00A473A2"/>
    <w:rsid w:val="00C53FFE"/>
    <w:rsid w:val="00C620F0"/>
    <w:rsid w:val="00CD0EDA"/>
    <w:rsid w:val="00DC06CE"/>
    <w:rsid w:val="00E2220E"/>
    <w:rsid w:val="00E9175A"/>
    <w:rsid w:val="00EA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49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D4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D4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D4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D4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7D4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A7D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A7D4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A7D49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EA7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7D49"/>
    <w:rPr>
      <w:rFonts w:cs="Times New Roman"/>
    </w:rPr>
  </w:style>
  <w:style w:type="paragraph" w:styleId="NormalIndent">
    <w:name w:val="Normal Indent"/>
    <w:basedOn w:val="Normal"/>
    <w:uiPriority w:val="99"/>
    <w:rsid w:val="00EA7D4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EA7D49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A7D4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EA7D4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A7D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EA7D4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A473A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473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EA7D49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25</Pages>
  <Words>4906</Words>
  <Characters>27965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2025-09-09T18:30:00Z</cp:lastPrinted>
  <dcterms:created xsi:type="dcterms:W3CDTF">2025-09-09T18:21:00Z</dcterms:created>
  <dcterms:modified xsi:type="dcterms:W3CDTF">2025-09-10T19:30:00Z</dcterms:modified>
</cp:coreProperties>
</file>