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80" w:after="0"/>
        <w:ind w:left="604" w:right="321"/>
        <w:jc w:val="center"/>
        <w:rPr>
          <w:b/>
          <w:sz w:val="24"/>
        </w:rPr>
      </w:pPr>
      <w:r>
        <w:rPr>
          <w:b/>
          <w:spacing w:val="-2"/>
          <w:sz w:val="24"/>
        </w:rPr>
        <w:t>СОГЛАШЕНИЕ</w:t>
      </w:r>
    </w:p>
    <w:p>
      <w:pPr>
        <w:pStyle w:val="Normal"/>
        <w:ind w:left="604" w:right="321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сотрудничестве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области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Единой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модели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профориентации</w:t>
      </w:r>
    </w:p>
    <w:p>
      <w:pPr>
        <w:pStyle w:val="Normal"/>
        <w:tabs>
          <w:tab w:val="clear" w:pos="720"/>
          <w:tab w:val="left" w:pos="1464" w:leader="none"/>
          <w:tab w:val="left" w:pos="7155" w:leader="none"/>
          <w:tab w:val="left" w:pos="8830" w:leader="none"/>
        </w:tabs>
        <w:spacing w:before="229" w:after="0"/>
        <w:ind w:left="231"/>
        <w:jc w:val="center"/>
        <w:rPr>
          <w:sz w:val="24"/>
        </w:rPr>
      </w:pPr>
      <w:r>
        <w:rPr>
          <w:sz w:val="24"/>
        </w:rPr>
        <w:t>г. Ростов-на-Дону</w:t>
        <w:tab/>
        <w:t>«</w:t>
      </w:r>
      <w:r>
        <w:rPr/>
        <w:t>01</w:t>
      </w:r>
      <w:r>
        <w:rPr>
          <w:sz w:val="24"/>
        </w:rPr>
        <w:t xml:space="preserve">» сентября 2026 </w:t>
      </w:r>
      <w:r>
        <w:rPr>
          <w:spacing w:val="-5"/>
          <w:sz w:val="24"/>
        </w:rPr>
        <w:t>г.</w:t>
      </w:r>
    </w:p>
    <w:p>
      <w:pPr>
        <w:pStyle w:val="Normal"/>
        <w:tabs>
          <w:tab w:val="clear" w:pos="720"/>
          <w:tab w:val="left" w:pos="2343" w:leader="none"/>
          <w:tab w:val="left" w:pos="2726" w:leader="none"/>
          <w:tab w:val="left" w:pos="3589" w:leader="none"/>
          <w:tab w:val="left" w:pos="4340" w:leader="none"/>
          <w:tab w:val="left" w:pos="4386" w:leader="none"/>
          <w:tab w:val="left" w:pos="5612" w:leader="none"/>
          <w:tab w:val="left" w:pos="5920" w:leader="none"/>
          <w:tab w:val="left" w:pos="8859" w:leader="none"/>
        </w:tabs>
        <w:spacing w:before="230" w:after="0"/>
        <w:ind w:firstLine="709" w:left="426" w:right="139"/>
        <w:jc w:val="both"/>
        <w:rPr>
          <w:sz w:val="24"/>
        </w:rPr>
      </w:pPr>
      <w:r>
        <w:rPr>
          <w:b/>
          <w:bCs/>
          <w:sz w:val="24"/>
        </w:rPr>
        <w:t>Государственное автономное учреждение дополнительного профессионального образования Ростовской области «Институт развития образования»</w:t>
      </w:r>
      <w:r>
        <w:rPr>
          <w:sz w:val="24"/>
        </w:rPr>
        <w:t xml:space="preserve">  (сокращенное наименование ГАУ ДПО РО ИРО), в лице ректора Котовой Анны Борисовны, действующего на основании Устава,</w:t>
      </w:r>
      <w:r>
        <w:rPr>
          <w:spacing w:val="-15"/>
          <w:sz w:val="24"/>
        </w:rPr>
        <w:t xml:space="preserve"> </w:t>
      </w:r>
      <w:r>
        <w:rPr>
          <w:sz w:val="24"/>
        </w:rPr>
        <w:t>именуемое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дальнейшем</w:t>
      </w:r>
      <w:r>
        <w:rPr>
          <w:spacing w:val="-15"/>
          <w:sz w:val="24"/>
        </w:rPr>
        <w:t xml:space="preserve"> </w:t>
      </w:r>
      <w:r>
        <w:rPr>
          <w:sz w:val="24"/>
        </w:rPr>
        <w:t>«Региональный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оператор» </w:t>
      </w:r>
      <w:r>
        <w:rPr>
          <w:spacing w:val="-10"/>
          <w:sz w:val="24"/>
        </w:rPr>
        <w:t>с</w:t>
      </w:r>
      <w:r>
        <w:rPr>
          <w:sz w:val="24"/>
        </w:rPr>
        <w:tab/>
        <w:tab/>
        <w:tab/>
        <w:tab/>
        <w:tab/>
      </w:r>
      <w:r>
        <w:rPr>
          <w:spacing w:val="-2"/>
          <w:sz w:val="24"/>
        </w:rPr>
        <w:t>одной</w:t>
      </w:r>
      <w:r>
        <w:rPr>
          <w:sz w:val="24"/>
        </w:rPr>
        <w:tab/>
        <w:tab/>
        <w:tab/>
      </w:r>
      <w:r>
        <w:rPr>
          <w:spacing w:val="-2"/>
          <w:sz w:val="24"/>
        </w:rPr>
        <w:t xml:space="preserve">стороны, </w:t>
      </w:r>
      <w:r>
        <w:rPr>
          <w:sz w:val="24"/>
        </w:rPr>
        <w:t xml:space="preserve">и </w:t>
      </w:r>
      <w:r>
        <w:rPr>
          <w:sz w:val="24"/>
          <w:u w:val="single"/>
        </w:rPr>
        <w:tab/>
      </w:r>
      <w:r>
        <w:rPr>
          <w:i/>
          <w:sz w:val="24"/>
        </w:rPr>
        <w:t>(полное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юридическое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наименование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общеобразовательной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организации)</w:t>
      </w:r>
      <w:r>
        <w:rPr>
          <w:sz w:val="24"/>
        </w:rPr>
        <w:t>, в</w:t>
      </w:r>
      <w:r>
        <w:rPr>
          <w:spacing w:val="80"/>
          <w:sz w:val="24"/>
        </w:rPr>
        <w:t xml:space="preserve"> </w:t>
      </w:r>
      <w:r>
        <w:rPr>
          <w:sz w:val="24"/>
        </w:rPr>
        <w:t>лице</w:t>
      </w:r>
      <w:r>
        <w:rPr>
          <w:spacing w:val="104"/>
          <w:sz w:val="24"/>
        </w:rPr>
        <w:t xml:space="preserve"> </w:t>
      </w:r>
      <w:r>
        <w:rPr>
          <w:sz w:val="24"/>
          <w:u w:val="single"/>
        </w:rPr>
        <w:tab/>
        <w:tab/>
      </w:r>
      <w:r>
        <w:rPr>
          <w:spacing w:val="40"/>
          <w:sz w:val="24"/>
        </w:rPr>
        <w:t xml:space="preserve"> </w:t>
      </w:r>
      <w:r>
        <w:rPr>
          <w:i/>
          <w:sz w:val="24"/>
        </w:rPr>
        <w:t>(должность)</w:t>
      </w:r>
      <w:r>
        <w:rPr>
          <w:i/>
          <w:spacing w:val="104"/>
          <w:sz w:val="24"/>
        </w:rPr>
        <w:t xml:space="preserve"> </w:t>
      </w:r>
      <w:r>
        <w:rPr>
          <w:sz w:val="24"/>
          <w:u w:val="single"/>
        </w:rPr>
        <w:tab/>
        <w:tab/>
      </w:r>
      <w:r>
        <w:rPr>
          <w:spacing w:val="43"/>
          <w:sz w:val="24"/>
        </w:rPr>
        <w:t xml:space="preserve"> </w:t>
      </w:r>
      <w:r>
        <w:rPr>
          <w:i/>
          <w:sz w:val="24"/>
        </w:rPr>
        <w:t>(ФИО)</w:t>
      </w:r>
      <w:r>
        <w:rPr>
          <w:sz w:val="24"/>
        </w:rPr>
        <w:t>,</w:t>
      </w:r>
      <w:r>
        <w:rPr>
          <w:spacing w:val="65"/>
          <w:w w:val="150"/>
          <w:sz w:val="24"/>
        </w:rPr>
        <w:t xml:space="preserve"> </w:t>
      </w:r>
      <w:r>
        <w:rPr>
          <w:sz w:val="24"/>
        </w:rPr>
        <w:t>действующего</w:t>
      </w:r>
      <w:r>
        <w:rPr>
          <w:spacing w:val="65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65"/>
          <w:w w:val="150"/>
          <w:sz w:val="24"/>
        </w:rPr>
        <w:t xml:space="preserve"> </w:t>
      </w:r>
      <w:r>
        <w:rPr>
          <w:sz w:val="24"/>
        </w:rPr>
        <w:t>основании</w:t>
      </w:r>
    </w:p>
    <w:p>
      <w:pPr>
        <w:pStyle w:val="Normal"/>
        <w:tabs>
          <w:tab w:val="clear" w:pos="720"/>
          <w:tab w:val="left" w:pos="1625" w:leader="none"/>
        </w:tabs>
        <w:ind w:left="426" w:right="139"/>
        <w:jc w:val="both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, именуемое в дальнейшем – «Школа», с другой стороны, в дальнейшем совместно именуемые «Стороны»,</w:t>
      </w:r>
      <w:r>
        <w:rPr>
          <w:spacing w:val="40"/>
          <w:sz w:val="24"/>
        </w:rPr>
        <w:t xml:space="preserve"> </w:t>
      </w:r>
      <w:r>
        <w:rPr>
          <w:sz w:val="24"/>
        </w:rPr>
        <w:t>заключили соглашение о нижеследующем: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4132" w:leader="none"/>
        </w:tabs>
        <w:spacing w:before="230" w:after="0"/>
        <w:jc w:val="both"/>
        <w:rPr>
          <w:b/>
          <w:sz w:val="24"/>
        </w:rPr>
      </w:pPr>
      <w:r>
        <w:rPr>
          <w:b/>
          <w:sz w:val="24"/>
        </w:rPr>
        <w:t>Предмет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соглашения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Предметом настоящего соглашения является сотрудничество Сторон на безвозмездной основе в целях реализации и совершенствования Единой модели профориентации,</w:t>
      </w:r>
      <w:r>
        <w:rPr>
          <w:spacing w:val="-12"/>
          <w:sz w:val="24"/>
        </w:rPr>
        <w:t xml:space="preserve"> </w:t>
      </w:r>
      <w:r>
        <w:rPr>
          <w:sz w:val="24"/>
        </w:rPr>
        <w:t>внедренной</w:t>
      </w:r>
      <w:r>
        <w:rPr>
          <w:spacing w:val="-12"/>
          <w:sz w:val="24"/>
        </w:rPr>
        <w:t xml:space="preserve"> </w:t>
      </w:r>
      <w:r>
        <w:rPr>
          <w:sz w:val="24"/>
        </w:rPr>
        <w:t>письмом</w:t>
      </w:r>
      <w:r>
        <w:rPr>
          <w:spacing w:val="-12"/>
          <w:sz w:val="24"/>
        </w:rPr>
        <w:t xml:space="preserve"> </w:t>
      </w:r>
      <w:r>
        <w:rPr>
          <w:sz w:val="24"/>
        </w:rPr>
        <w:t>Минпросвещения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2"/>
          <w:sz w:val="24"/>
        </w:rPr>
        <w:t xml:space="preserve"> </w:t>
      </w:r>
      <w:r>
        <w:rPr>
          <w:sz w:val="24"/>
        </w:rPr>
        <w:t>от</w:t>
      </w:r>
      <w:r>
        <w:rPr>
          <w:spacing w:val="-12"/>
          <w:sz w:val="24"/>
        </w:rPr>
        <w:t xml:space="preserve"> </w:t>
      </w:r>
      <w:r>
        <w:rPr>
          <w:sz w:val="24"/>
        </w:rPr>
        <w:t>1</w:t>
      </w:r>
      <w:r>
        <w:rPr>
          <w:spacing w:val="-12"/>
          <w:sz w:val="24"/>
        </w:rPr>
        <w:t xml:space="preserve"> </w:t>
      </w:r>
      <w:r>
        <w:rPr>
          <w:sz w:val="24"/>
        </w:rPr>
        <w:t>июня</w:t>
      </w:r>
      <w:r>
        <w:rPr>
          <w:spacing w:val="-12"/>
          <w:sz w:val="24"/>
        </w:rPr>
        <w:t xml:space="preserve"> </w:t>
      </w:r>
      <w:r>
        <w:rPr>
          <w:sz w:val="24"/>
        </w:rPr>
        <w:t>2023</w:t>
      </w:r>
      <w:r>
        <w:rPr>
          <w:spacing w:val="-12"/>
          <w:sz w:val="24"/>
        </w:rPr>
        <w:t xml:space="preserve"> </w:t>
      </w:r>
      <w:r>
        <w:rPr>
          <w:sz w:val="24"/>
        </w:rPr>
        <w:t>года</w:t>
      </w:r>
      <w:r>
        <w:rPr>
          <w:spacing w:val="-12"/>
          <w:sz w:val="24"/>
        </w:rPr>
        <w:t xml:space="preserve"> </w:t>
      </w:r>
      <w:r>
        <w:rPr>
          <w:sz w:val="24"/>
        </w:rPr>
        <w:t>№</w:t>
      </w:r>
      <w:r>
        <w:rPr>
          <w:spacing w:val="-12"/>
          <w:sz w:val="24"/>
        </w:rPr>
        <w:t xml:space="preserve"> </w:t>
      </w:r>
      <w:r>
        <w:rPr>
          <w:sz w:val="24"/>
        </w:rPr>
        <w:t>АБ</w:t>
      </w:r>
    </w:p>
    <w:p>
      <w:pPr>
        <w:pStyle w:val="Normal"/>
        <w:ind w:left="426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>2324/05.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3211" w:leader="none"/>
        </w:tabs>
        <w:spacing w:before="230" w:after="0"/>
        <w:ind w:hanging="360" w:left="3211"/>
        <w:jc w:val="left"/>
        <w:rPr>
          <w:b/>
          <w:sz w:val="24"/>
        </w:rPr>
      </w:pPr>
      <w:r>
        <w:rPr>
          <w:b/>
          <w:sz w:val="24"/>
        </w:rPr>
        <w:t>Направления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совестной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деятельности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40"/>
        <w:rPr>
          <w:sz w:val="24"/>
        </w:rPr>
      </w:pP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35"/>
          <w:sz w:val="24"/>
        </w:rPr>
        <w:t xml:space="preserve"> </w:t>
      </w:r>
      <w:r>
        <w:rPr>
          <w:sz w:val="24"/>
        </w:rPr>
        <w:t>сотрудничества</w:t>
      </w:r>
      <w:r>
        <w:rPr>
          <w:spacing w:val="35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5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35"/>
          <w:sz w:val="24"/>
        </w:rPr>
        <w:t xml:space="preserve"> </w:t>
      </w:r>
      <w:r>
        <w:rPr>
          <w:sz w:val="24"/>
        </w:rPr>
        <w:t>своей</w:t>
      </w:r>
      <w:r>
        <w:rPr>
          <w:spacing w:val="35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35"/>
          <w:sz w:val="24"/>
        </w:rPr>
        <w:t xml:space="preserve"> </w:t>
      </w:r>
      <w:r>
        <w:rPr>
          <w:sz w:val="24"/>
        </w:rPr>
        <w:t>осуществляют совместную деятельность по следующим направлениям: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содействие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друг</w:t>
      </w:r>
      <w:r>
        <w:rPr>
          <w:spacing w:val="-3"/>
          <w:sz w:val="24"/>
        </w:rPr>
        <w:t xml:space="preserve"> </w:t>
      </w:r>
      <w:r>
        <w:rPr>
          <w:sz w:val="24"/>
        </w:rPr>
        <w:t>другу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общим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предмета</w:t>
      </w:r>
      <w:r>
        <w:rPr>
          <w:spacing w:val="-2"/>
          <w:sz w:val="24"/>
        </w:rPr>
        <w:t xml:space="preserve"> сотрудничества;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обмен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информацией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представляющим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взаимный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интерес;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firstLine="709" w:left="426" w:right="140"/>
        <w:rPr>
          <w:sz w:val="24"/>
        </w:rPr>
      </w:pPr>
      <w:r>
        <w:rPr>
          <w:sz w:val="24"/>
        </w:rPr>
        <w:t>установление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взаимовыгодных</w:t>
      </w:r>
      <w:r>
        <w:rPr>
          <w:spacing w:val="-2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третьими</w:t>
      </w:r>
      <w:r>
        <w:rPr>
          <w:spacing w:val="-2"/>
          <w:sz w:val="24"/>
        </w:rPr>
        <w:t xml:space="preserve"> </w:t>
      </w:r>
      <w:r>
        <w:rPr>
          <w:sz w:val="24"/>
        </w:rPr>
        <w:t>лицами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информирование друг друга о результатах таких контактов;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spacing w:before="1" w:after="0"/>
        <w:ind w:hanging="707" w:left="1842"/>
        <w:rPr>
          <w:sz w:val="24"/>
        </w:rPr>
      </w:pPr>
      <w:r>
        <w:rPr>
          <w:sz w:val="24"/>
        </w:rPr>
        <w:t>создание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69"/>
          <w:w w:val="150"/>
          <w:sz w:val="24"/>
        </w:rPr>
        <w:t xml:space="preserve"> </w:t>
      </w:r>
      <w:r>
        <w:rPr>
          <w:sz w:val="24"/>
        </w:rPr>
        <w:t>(проектных,</w:t>
      </w:r>
      <w:r>
        <w:rPr>
          <w:spacing w:val="68"/>
          <w:w w:val="150"/>
          <w:sz w:val="24"/>
        </w:rPr>
        <w:t xml:space="preserve"> </w:t>
      </w:r>
      <w:r>
        <w:rPr>
          <w:sz w:val="24"/>
        </w:rPr>
        <w:t>совещательных,</w:t>
      </w:r>
      <w:r>
        <w:rPr>
          <w:spacing w:val="69"/>
          <w:w w:val="150"/>
          <w:sz w:val="24"/>
        </w:rPr>
        <w:t xml:space="preserve"> </w:t>
      </w:r>
      <w:r>
        <w:rPr>
          <w:spacing w:val="-2"/>
          <w:sz w:val="24"/>
        </w:rPr>
        <w:t>экспертных)</w:t>
      </w:r>
    </w:p>
    <w:p>
      <w:pPr>
        <w:pStyle w:val="Normal"/>
        <w:ind w:left="426"/>
        <w:rPr>
          <w:sz w:val="24"/>
        </w:rPr>
      </w:pPr>
      <w:r>
        <w:rPr>
          <w:spacing w:val="-2"/>
          <w:sz w:val="24"/>
        </w:rPr>
        <w:t>групп;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  <w:tab w:val="left" w:pos="3415" w:leader="none"/>
          <w:tab w:val="left" w:pos="4284" w:leader="none"/>
          <w:tab w:val="left" w:pos="6167" w:leader="none"/>
          <w:tab w:val="left" w:pos="6800" w:leader="none"/>
          <w:tab w:val="left" w:pos="7878" w:leader="none"/>
          <w:tab w:val="left" w:pos="8271" w:leader="none"/>
        </w:tabs>
        <w:ind w:hanging="707" w:left="1842"/>
        <w:rPr>
          <w:sz w:val="24"/>
        </w:rPr>
      </w:pPr>
      <w:r>
        <w:rPr>
          <w:spacing w:val="-2"/>
          <w:sz w:val="24"/>
        </w:rPr>
        <w:t>направление</w:t>
      </w:r>
      <w:r>
        <w:rPr>
          <w:sz w:val="24"/>
        </w:rPr>
        <w:tab/>
      </w:r>
      <w:r>
        <w:rPr>
          <w:spacing w:val="-2"/>
          <w:sz w:val="24"/>
        </w:rPr>
        <w:t>своих</w:t>
      </w:r>
      <w:r>
        <w:rPr>
          <w:sz w:val="24"/>
        </w:rPr>
        <w:tab/>
      </w:r>
      <w:r>
        <w:rPr>
          <w:spacing w:val="-2"/>
          <w:sz w:val="24"/>
        </w:rPr>
        <w:t>представителей</w:t>
      </w:r>
      <w:r>
        <w:rPr>
          <w:sz w:val="24"/>
        </w:rPr>
        <w:tab/>
      </w:r>
      <w:r>
        <w:rPr>
          <w:spacing w:val="-5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участия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>мероприятиях,</w:t>
      </w:r>
    </w:p>
    <w:p>
      <w:pPr>
        <w:pStyle w:val="Normal"/>
        <w:ind w:left="426"/>
        <w:rPr>
          <w:sz w:val="24"/>
        </w:rPr>
      </w:pPr>
      <w:r>
        <w:rPr>
          <w:sz w:val="24"/>
        </w:rPr>
        <w:t>связанных</w:t>
      </w:r>
      <w:r>
        <w:rPr>
          <w:spacing w:val="37"/>
          <w:sz w:val="24"/>
        </w:rPr>
        <w:t xml:space="preserve"> </w:t>
      </w:r>
      <w:r>
        <w:rPr>
          <w:sz w:val="24"/>
        </w:rPr>
        <w:t>с</w:t>
      </w:r>
      <w:r>
        <w:rPr>
          <w:spacing w:val="37"/>
          <w:sz w:val="24"/>
        </w:rPr>
        <w:t xml:space="preserve"> </w:t>
      </w:r>
      <w:r>
        <w:rPr>
          <w:sz w:val="24"/>
        </w:rPr>
        <w:t>подготовкой,</w:t>
      </w:r>
      <w:r>
        <w:rPr>
          <w:spacing w:val="37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37"/>
          <w:sz w:val="24"/>
        </w:rPr>
        <w:t xml:space="preserve"> </w:t>
      </w:r>
      <w:r>
        <w:rPr>
          <w:sz w:val="24"/>
        </w:rPr>
        <w:t>и</w:t>
      </w:r>
      <w:r>
        <w:rPr>
          <w:spacing w:val="37"/>
          <w:sz w:val="24"/>
        </w:rPr>
        <w:t xml:space="preserve"> </w:t>
      </w:r>
      <w:r>
        <w:rPr>
          <w:sz w:val="24"/>
        </w:rPr>
        <w:t>проведением</w:t>
      </w:r>
      <w:r>
        <w:rPr>
          <w:spacing w:val="37"/>
          <w:sz w:val="24"/>
        </w:rPr>
        <w:t xml:space="preserve"> </w:t>
      </w:r>
      <w:r>
        <w:rPr>
          <w:sz w:val="24"/>
        </w:rPr>
        <w:t>ключевых</w:t>
      </w:r>
      <w:r>
        <w:rPr>
          <w:spacing w:val="37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37"/>
          <w:sz w:val="24"/>
        </w:rPr>
        <w:t xml:space="preserve"> </w:t>
      </w:r>
      <w:r>
        <w:rPr>
          <w:sz w:val="24"/>
        </w:rPr>
        <w:t>Единой модели профориентации, проводимых каждой из Сторон;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  <w:tab w:val="left" w:pos="3290" w:leader="none"/>
          <w:tab w:val="left" w:pos="4702" w:leader="none"/>
          <w:tab w:val="left" w:pos="5924" w:leader="none"/>
          <w:tab w:val="left" w:pos="6346" w:leader="none"/>
          <w:tab w:val="left" w:pos="7735" w:leader="none"/>
          <w:tab w:val="left" w:pos="8277" w:leader="none"/>
        </w:tabs>
        <w:ind w:firstLine="709" w:left="426" w:right="139"/>
        <w:rPr>
          <w:sz w:val="24"/>
        </w:rPr>
      </w:pPr>
      <w:r>
        <w:rPr>
          <w:spacing w:val="-2"/>
          <w:sz w:val="24"/>
        </w:rPr>
        <w:t>совместная</w:t>
      </w:r>
      <w:r>
        <w:rPr>
          <w:sz w:val="24"/>
        </w:rPr>
        <w:tab/>
      </w:r>
      <w:r>
        <w:rPr>
          <w:spacing w:val="-2"/>
          <w:sz w:val="24"/>
        </w:rPr>
        <w:t>разработка</w:t>
      </w:r>
      <w:r>
        <w:rPr>
          <w:sz w:val="24"/>
        </w:rPr>
        <w:tab/>
      </w:r>
      <w:r>
        <w:rPr>
          <w:spacing w:val="-2"/>
          <w:sz w:val="24"/>
        </w:rPr>
        <w:t>проектов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инициатив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 xml:space="preserve">приоритетным </w:t>
      </w:r>
      <w:r>
        <w:rPr>
          <w:sz w:val="24"/>
        </w:rPr>
        <w:t>направлениям деятельности, относящимся к области сотрудничества Сторон;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освещение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СМИ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сети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интернет;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firstLine="709" w:left="426" w:right="140"/>
        <w:rPr>
          <w:sz w:val="24"/>
        </w:rPr>
      </w:pPr>
      <w:r>
        <w:rPr>
          <w:sz w:val="24"/>
        </w:rPr>
        <w:t>обеспечение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конфиденциальности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передаваемых</w:t>
      </w:r>
      <w:r>
        <w:rPr>
          <w:spacing w:val="80"/>
          <w:sz w:val="24"/>
        </w:rPr>
        <w:t xml:space="preserve"> </w:t>
      </w:r>
      <w:r>
        <w:rPr>
          <w:sz w:val="24"/>
        </w:rPr>
        <w:t>друг</w:t>
      </w:r>
      <w:r>
        <w:rPr>
          <w:spacing w:val="80"/>
          <w:sz w:val="24"/>
        </w:rPr>
        <w:t xml:space="preserve"> </w:t>
      </w:r>
      <w:r>
        <w:rPr>
          <w:sz w:val="24"/>
        </w:rPr>
        <w:t>другу</w:t>
      </w:r>
      <w:r>
        <w:rPr>
          <w:spacing w:val="80"/>
          <w:sz w:val="24"/>
        </w:rPr>
        <w:t xml:space="preserve"> </w:t>
      </w:r>
      <w:r>
        <w:rPr>
          <w:sz w:val="24"/>
        </w:rPr>
        <w:t>сведений,</w:t>
      </w:r>
      <w:r>
        <w:rPr>
          <w:spacing w:val="40"/>
          <w:sz w:val="24"/>
        </w:rPr>
        <w:t xml:space="preserve"> </w:t>
      </w:r>
      <w:r>
        <w:rPr>
          <w:sz w:val="24"/>
        </w:rPr>
        <w:t>если не предусмотрено иное.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Сотрудничество Сторон может осуществляться также и в иных взаимосогласованных формах, регулируемых дополнительными соглашениями к данному Соглашению о сотрудничестве.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94" w:leader="none"/>
        </w:tabs>
        <w:ind w:firstLine="284" w:left="426" w:right="139"/>
        <w:rPr>
          <w:sz w:val="24"/>
        </w:rPr>
      </w:pPr>
      <w:r>
        <w:rPr>
          <w:sz w:val="24"/>
        </w:rPr>
        <w:t>Детальные условия сотрудничества Сторон в рамках данного Соглашения могут быть согласованы в дополнительных соглашениях, в том числе в виде планов, программ и дорожных карт.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4145" w:leader="none"/>
        </w:tabs>
        <w:spacing w:before="230" w:after="0"/>
        <w:ind w:hanging="360" w:left="4145"/>
        <w:jc w:val="left"/>
        <w:rPr>
          <w:b/>
          <w:sz w:val="24"/>
        </w:rPr>
      </w:pPr>
      <w:r>
        <w:rPr>
          <w:b/>
          <w:sz w:val="24"/>
        </w:rPr>
        <w:t>Обязанности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Сторон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</w:t>
      </w:r>
      <w:r>
        <w:rPr>
          <w:spacing w:val="40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40"/>
          <w:sz w:val="24"/>
        </w:rPr>
        <w:t xml:space="preserve"> </w:t>
      </w:r>
      <w:r>
        <w:rPr>
          <w:sz w:val="24"/>
        </w:rPr>
        <w:t>Регионального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оператора</w:t>
      </w:r>
      <w:r>
        <w:rPr>
          <w:spacing w:val="40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40"/>
          <w:sz w:val="24"/>
        </w:rPr>
        <w:t xml:space="preserve"> </w:t>
      </w:r>
      <w:r>
        <w:rPr>
          <w:sz w:val="24"/>
        </w:rPr>
        <w:t>настоящего Соглашения реализуются через следующие мероприятия: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firstLine="709" w:left="426" w:right="140"/>
        <w:rPr>
          <w:sz w:val="24"/>
        </w:rPr>
      </w:pPr>
      <w:r>
        <w:rPr>
          <w:sz w:val="24"/>
        </w:rPr>
        <w:t xml:space="preserve">тематические консультации для управленческого и педагогического состава </w:t>
      </w:r>
      <w:r>
        <w:rPr>
          <w:spacing w:val="-2"/>
          <w:sz w:val="24"/>
        </w:rPr>
        <w:t>Школы;</w:t>
      </w:r>
    </w:p>
    <w:p>
      <w:pPr>
        <w:sectPr>
          <w:headerReference w:type="even" r:id="rId2"/>
          <w:headerReference w:type="default" r:id="rId3"/>
          <w:headerReference w:type="first" r:id="rId4"/>
          <w:footerReference w:type="even" r:id="rId5"/>
          <w:footerReference w:type="default" r:id="rId6"/>
          <w:footerReference w:type="first" r:id="rId7"/>
          <w:type w:val="nextPage"/>
          <w:pgSz w:w="11906" w:h="16838"/>
          <w:pgMar w:left="1275" w:right="708" w:gutter="0" w:header="319" w:top="741" w:footer="1027" w:bottom="1220"/>
          <w:pgNumType w:start="1" w:fmt="decimal"/>
          <w:formProt w:val="false"/>
          <w:textDirection w:val="lrTb"/>
          <w:docGrid w:type="default" w:linePitch="100" w:charSpace="0"/>
        </w:sect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spacing w:before="0" w:after="0"/>
        <w:ind w:firstLine="709" w:left="426" w:right="140"/>
        <w:rPr>
          <w:sz w:val="24"/>
        </w:rPr>
      </w:pPr>
      <w:r>
        <w:rPr>
          <w:sz w:val="24"/>
        </w:rPr>
        <w:t xml:space="preserve">оказание информационной, методической, организационной и иной помощи </w:t>
      </w:r>
      <w:r>
        <w:rPr>
          <w:spacing w:val="-2"/>
          <w:sz w:val="24"/>
        </w:rPr>
        <w:t>Школе.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spacing w:before="80" w:after="0"/>
        <w:ind w:firstLine="284" w:left="426" w:right="139"/>
        <w:rPr>
          <w:sz w:val="24"/>
        </w:rPr>
      </w:pPr>
      <w:r>
        <w:rPr>
          <w:sz w:val="24"/>
        </w:rPr>
        <w:t>Со</w:t>
      </w:r>
      <w:r>
        <w:rPr>
          <w:spacing w:val="80"/>
          <w:sz w:val="24"/>
        </w:rPr>
        <w:t xml:space="preserve"> </w:t>
      </w:r>
      <w:r>
        <w:rPr>
          <w:sz w:val="24"/>
        </w:rPr>
        <w:t>стороны</w:t>
      </w:r>
      <w:r>
        <w:rPr>
          <w:spacing w:val="80"/>
          <w:sz w:val="24"/>
        </w:rPr>
        <w:t xml:space="preserve"> </w:t>
      </w:r>
      <w:r>
        <w:rPr>
          <w:sz w:val="24"/>
        </w:rPr>
        <w:t>Школы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обязательства</w:t>
      </w:r>
      <w:r>
        <w:rPr>
          <w:spacing w:val="8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sz w:val="24"/>
        </w:rPr>
        <w:t xml:space="preserve"> </w:t>
      </w:r>
      <w:r>
        <w:rPr>
          <w:sz w:val="24"/>
        </w:rPr>
        <w:t>выполнению</w:t>
      </w:r>
      <w:r>
        <w:rPr>
          <w:spacing w:val="80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80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реализуются через следующие мероприятия: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участие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исследованиях</w:t>
      </w:r>
      <w:r>
        <w:rPr>
          <w:spacing w:val="-4"/>
          <w:sz w:val="24"/>
        </w:rPr>
        <w:t xml:space="preserve"> </w:t>
      </w:r>
      <w:r>
        <w:rPr>
          <w:sz w:val="24"/>
        </w:rPr>
        <w:t>(фокус-группы,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интервью,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анкетирование);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проведение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открытых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трансляций;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мероприятий;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hanging="707" w:left="1842"/>
        <w:rPr>
          <w:sz w:val="24"/>
        </w:rPr>
      </w:pPr>
      <w:r>
        <w:rPr>
          <w:sz w:val="24"/>
        </w:rPr>
        <w:t>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документации;</w:t>
      </w:r>
    </w:p>
    <w:p>
      <w:pPr>
        <w:pStyle w:val="ListParagraph"/>
        <w:numPr>
          <w:ilvl w:val="4"/>
          <w:numId w:val="1"/>
        </w:numPr>
        <w:tabs>
          <w:tab w:val="clear" w:pos="720"/>
          <w:tab w:val="left" w:pos="1842" w:leader="none"/>
        </w:tabs>
        <w:ind w:firstLine="709" w:left="426" w:right="141"/>
        <w:rPr>
          <w:sz w:val="24"/>
        </w:rPr>
      </w:pPr>
      <w:r>
        <w:rPr>
          <w:sz w:val="24"/>
        </w:rPr>
        <w:t>участие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апробации</w:t>
      </w:r>
      <w:r>
        <w:rPr>
          <w:spacing w:val="40"/>
          <w:sz w:val="24"/>
        </w:rPr>
        <w:t xml:space="preserve"> </w:t>
      </w:r>
      <w:r>
        <w:rPr>
          <w:sz w:val="24"/>
        </w:rPr>
        <w:t>методических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40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модели профориентации.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3793" w:leader="none"/>
        </w:tabs>
        <w:spacing w:before="230" w:after="0"/>
        <w:ind w:hanging="360" w:left="3793"/>
        <w:jc w:val="both"/>
        <w:rPr>
          <w:b/>
          <w:sz w:val="24"/>
        </w:rPr>
      </w:pPr>
      <w:r>
        <w:rPr>
          <w:b/>
          <w:sz w:val="24"/>
        </w:rPr>
        <w:t>Срок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действия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соглашения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Соглашение</w:t>
      </w:r>
      <w:r>
        <w:rPr>
          <w:spacing w:val="-15"/>
          <w:sz w:val="24"/>
        </w:rPr>
        <w:t xml:space="preserve"> </w:t>
      </w:r>
      <w:r>
        <w:rPr>
          <w:sz w:val="24"/>
        </w:rPr>
        <w:t>вступает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силу</w:t>
      </w:r>
      <w:r>
        <w:rPr>
          <w:spacing w:val="-15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-15"/>
          <w:sz w:val="24"/>
        </w:rPr>
        <w:t xml:space="preserve"> </w:t>
      </w:r>
      <w:r>
        <w:rPr>
          <w:sz w:val="24"/>
        </w:rPr>
        <w:t>его</w:t>
      </w:r>
      <w:r>
        <w:rPr>
          <w:spacing w:val="-15"/>
          <w:sz w:val="24"/>
        </w:rPr>
        <w:t xml:space="preserve"> </w:t>
      </w:r>
      <w:r>
        <w:rPr>
          <w:sz w:val="24"/>
        </w:rPr>
        <w:t>подписания</w:t>
      </w:r>
      <w:r>
        <w:rPr>
          <w:spacing w:val="-15"/>
          <w:sz w:val="24"/>
        </w:rPr>
        <w:t xml:space="preserve"> </w:t>
      </w:r>
      <w:r>
        <w:rPr>
          <w:sz w:val="24"/>
        </w:rPr>
        <w:t>всеми</w:t>
      </w:r>
      <w:r>
        <w:rPr>
          <w:spacing w:val="-15"/>
          <w:sz w:val="24"/>
        </w:rPr>
        <w:t xml:space="preserve"> </w:t>
      </w:r>
      <w:r>
        <w:rPr>
          <w:sz w:val="24"/>
        </w:rPr>
        <w:t>Сторонами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действует до 31 декабря 2025 года.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40"/>
        <w:rPr>
          <w:sz w:val="24"/>
        </w:rPr>
      </w:pPr>
      <w:r>
        <w:rPr>
          <w:sz w:val="24"/>
        </w:rPr>
        <w:t>Изменения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80"/>
          <w:sz w:val="24"/>
        </w:rPr>
        <w:t xml:space="preserve"> </w:t>
      </w:r>
      <w:r>
        <w:rPr>
          <w:sz w:val="24"/>
        </w:rPr>
        <w:t>оформляются</w:t>
      </w:r>
      <w:r>
        <w:rPr>
          <w:spacing w:val="80"/>
          <w:sz w:val="24"/>
        </w:rPr>
        <w:t xml:space="preserve"> </w:t>
      </w:r>
      <w:r>
        <w:rPr>
          <w:sz w:val="24"/>
        </w:rPr>
        <w:t>дополнительными</w:t>
      </w:r>
      <w:r>
        <w:rPr>
          <w:spacing w:val="80"/>
          <w:sz w:val="24"/>
        </w:rPr>
        <w:t xml:space="preserve"> </w:t>
      </w:r>
      <w:r>
        <w:rPr>
          <w:sz w:val="24"/>
        </w:rPr>
        <w:t>соглашениями,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которые подписываются всеми Сторонами и являются неотъемлемыми частями </w:t>
      </w:r>
      <w:r>
        <w:rPr>
          <w:spacing w:val="-2"/>
          <w:sz w:val="24"/>
        </w:rPr>
        <w:t>Соглашения.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Каждая из Сторон вправе в одностороннем порядке расторгнуть Соглашение, известив не позднее, чем за месяц до дня его расторжения другую Сторону.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3918" w:leader="none"/>
        </w:tabs>
        <w:spacing w:before="230" w:after="0"/>
        <w:ind w:hanging="360" w:left="3918"/>
        <w:jc w:val="both"/>
        <w:rPr>
          <w:b/>
          <w:sz w:val="24"/>
        </w:rPr>
      </w:pPr>
      <w:r>
        <w:rPr>
          <w:b/>
          <w:sz w:val="24"/>
        </w:rPr>
        <w:t xml:space="preserve">Ответственность </w:t>
      </w:r>
      <w:r>
        <w:rPr>
          <w:b/>
          <w:spacing w:val="-2"/>
          <w:sz w:val="24"/>
        </w:rPr>
        <w:t>Сторон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В</w:t>
      </w:r>
      <w:r>
        <w:rPr>
          <w:spacing w:val="80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80"/>
          <w:sz w:val="24"/>
        </w:rPr>
        <w:t xml:space="preserve"> </w:t>
      </w:r>
      <w:r>
        <w:rPr>
          <w:sz w:val="24"/>
        </w:rPr>
        <w:t>неисполнения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или</w:t>
      </w:r>
      <w:r>
        <w:rPr>
          <w:spacing w:val="80"/>
          <w:sz w:val="24"/>
        </w:rPr>
        <w:t xml:space="preserve"> </w:t>
      </w:r>
      <w:r>
        <w:rPr>
          <w:sz w:val="24"/>
        </w:rPr>
        <w:t>ненадлежащего</w:t>
      </w:r>
      <w:r>
        <w:rPr>
          <w:spacing w:val="80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80"/>
          <w:sz w:val="24"/>
        </w:rPr>
        <w:t xml:space="preserve"> </w:t>
      </w:r>
      <w:r>
        <w:rPr>
          <w:sz w:val="24"/>
        </w:rPr>
        <w:t>своих</w:t>
      </w:r>
      <w:r>
        <w:rPr>
          <w:spacing w:val="80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77"/>
          <w:sz w:val="24"/>
        </w:rPr>
        <w:t xml:space="preserve">  </w:t>
      </w:r>
      <w:r>
        <w:rPr>
          <w:sz w:val="24"/>
        </w:rPr>
        <w:t>настоящему</w:t>
      </w:r>
      <w:r>
        <w:rPr>
          <w:spacing w:val="77"/>
          <w:sz w:val="24"/>
        </w:rPr>
        <w:t xml:space="preserve">  </w:t>
      </w:r>
      <w:r>
        <w:rPr>
          <w:sz w:val="24"/>
        </w:rPr>
        <w:t>соглашению</w:t>
      </w:r>
      <w:r>
        <w:rPr>
          <w:spacing w:val="77"/>
          <w:sz w:val="24"/>
        </w:rPr>
        <w:t xml:space="preserve">  </w:t>
      </w:r>
      <w:r>
        <w:rPr>
          <w:sz w:val="24"/>
        </w:rPr>
        <w:t>Стороны</w:t>
      </w:r>
      <w:r>
        <w:rPr>
          <w:spacing w:val="77"/>
          <w:sz w:val="24"/>
        </w:rPr>
        <w:t xml:space="preserve">  </w:t>
      </w:r>
      <w:r>
        <w:rPr>
          <w:sz w:val="24"/>
        </w:rPr>
        <w:t>несут</w:t>
      </w:r>
      <w:r>
        <w:rPr>
          <w:spacing w:val="77"/>
          <w:sz w:val="24"/>
        </w:rPr>
        <w:t xml:space="preserve">  </w:t>
      </w:r>
      <w:r>
        <w:rPr>
          <w:sz w:val="24"/>
        </w:rPr>
        <w:t>ответственность</w:t>
      </w:r>
      <w:r>
        <w:rPr>
          <w:spacing w:val="77"/>
          <w:sz w:val="24"/>
        </w:rPr>
        <w:t xml:space="preserve">  </w:t>
      </w:r>
      <w:r>
        <w:rPr>
          <w:sz w:val="24"/>
        </w:rPr>
        <w:t>в</w:t>
      </w:r>
      <w:r>
        <w:rPr>
          <w:spacing w:val="77"/>
          <w:sz w:val="24"/>
        </w:rPr>
        <w:t xml:space="preserve">  </w:t>
      </w:r>
      <w:r>
        <w:rPr>
          <w:sz w:val="24"/>
        </w:rPr>
        <w:t>соответствии с действующим законодательством Российской Федерации.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4276" w:leader="none"/>
        </w:tabs>
        <w:spacing w:before="230" w:after="0"/>
        <w:ind w:hanging="360" w:left="4276"/>
        <w:jc w:val="both"/>
        <w:rPr>
          <w:b/>
          <w:sz w:val="24"/>
        </w:rPr>
      </w:pPr>
      <w:r>
        <w:rPr>
          <w:b/>
          <w:sz w:val="24"/>
        </w:rPr>
        <w:t xml:space="preserve">Общие </w:t>
      </w:r>
      <w:r>
        <w:rPr>
          <w:b/>
          <w:spacing w:val="-2"/>
          <w:sz w:val="24"/>
        </w:rPr>
        <w:t>положения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Сотрудничество Сторон осуществляется в соответствии с принципами равенства Сторон, их добросовестности, защиты взаимных интересов, соблюдения применимых нормативных и иных правовых актов.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Соглашение не предполагает получения Сторонами платы и иных предоставлений, влекущих прибыль или иную экономическую выгоду Сторон.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Соглашение не налагает на Стороны каких-либо финансовых и материальных обязательств, Соглашение не является основанием для действий Сторон в качестве представителей или агентов друг друга, не является спонсорским, предварительным договором или соглашением о порядке ведения переговоров.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Стороны принимают на себя обязательство обеспечивать конфиденциальность информации,</w:t>
      </w:r>
      <w:r>
        <w:rPr>
          <w:spacing w:val="-15"/>
          <w:sz w:val="24"/>
        </w:rPr>
        <w:t xml:space="preserve"> </w:t>
      </w:r>
      <w:r>
        <w:rPr>
          <w:sz w:val="24"/>
        </w:rPr>
        <w:t>ставшей</w:t>
      </w:r>
      <w:r>
        <w:rPr>
          <w:spacing w:val="-15"/>
          <w:sz w:val="24"/>
        </w:rPr>
        <w:t xml:space="preserve"> </w:t>
      </w:r>
      <w:r>
        <w:rPr>
          <w:sz w:val="24"/>
        </w:rPr>
        <w:t>им</w:t>
      </w:r>
      <w:r>
        <w:rPr>
          <w:spacing w:val="-15"/>
          <w:sz w:val="24"/>
        </w:rPr>
        <w:t xml:space="preserve"> </w:t>
      </w:r>
      <w:r>
        <w:rPr>
          <w:sz w:val="24"/>
        </w:rPr>
        <w:t>известной</w:t>
      </w:r>
      <w:r>
        <w:rPr>
          <w:spacing w:val="-15"/>
          <w:sz w:val="24"/>
        </w:rPr>
        <w:t xml:space="preserve"> </w:t>
      </w:r>
      <w:r>
        <w:rPr>
          <w:sz w:val="24"/>
        </w:rPr>
        <w:t>друг</w:t>
      </w:r>
      <w:r>
        <w:rPr>
          <w:spacing w:val="-15"/>
          <w:sz w:val="24"/>
        </w:rPr>
        <w:t xml:space="preserve"> </w:t>
      </w:r>
      <w:r>
        <w:rPr>
          <w:sz w:val="24"/>
        </w:rPr>
        <w:t>от</w:t>
      </w:r>
      <w:r>
        <w:rPr>
          <w:spacing w:val="-15"/>
          <w:sz w:val="24"/>
        </w:rPr>
        <w:t xml:space="preserve"> </w:t>
      </w:r>
      <w:r>
        <w:rPr>
          <w:sz w:val="24"/>
        </w:rPr>
        <w:t>друга,</w:t>
      </w:r>
      <w:r>
        <w:rPr>
          <w:spacing w:val="-15"/>
          <w:sz w:val="24"/>
        </w:rPr>
        <w:t xml:space="preserve"> </w:t>
      </w:r>
      <w:r>
        <w:rPr>
          <w:sz w:val="24"/>
        </w:rPr>
        <w:t>их</w:t>
      </w:r>
      <w:r>
        <w:rPr>
          <w:spacing w:val="-14"/>
          <w:sz w:val="24"/>
        </w:rPr>
        <w:t xml:space="preserve"> </w:t>
      </w:r>
      <w:r>
        <w:rPr>
          <w:sz w:val="24"/>
        </w:rPr>
        <w:t>партнеров</w:t>
      </w:r>
      <w:r>
        <w:rPr>
          <w:spacing w:val="-15"/>
          <w:sz w:val="24"/>
        </w:rPr>
        <w:t xml:space="preserve"> </w:t>
      </w:r>
      <w:r>
        <w:rPr>
          <w:sz w:val="24"/>
        </w:rPr>
        <w:t>или</w:t>
      </w:r>
      <w:r>
        <w:rPr>
          <w:spacing w:val="-15"/>
          <w:sz w:val="24"/>
        </w:rPr>
        <w:t xml:space="preserve"> </w:t>
      </w:r>
      <w:r>
        <w:rPr>
          <w:sz w:val="24"/>
        </w:rPr>
        <w:t>сотрудников,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течение всего срока действия Соглашения и в случае его прекращения, если режим конфиденциальности информации установлен законодательством Российской Федерации (в</w:t>
      </w:r>
      <w:r>
        <w:rPr>
          <w:spacing w:val="-4"/>
          <w:sz w:val="24"/>
        </w:rPr>
        <w:t xml:space="preserve"> </w:t>
      </w:r>
      <w:r>
        <w:rPr>
          <w:sz w:val="24"/>
        </w:rPr>
        <w:t>том</w:t>
      </w:r>
      <w:r>
        <w:rPr>
          <w:spacing w:val="-4"/>
          <w:sz w:val="24"/>
        </w:rPr>
        <w:t xml:space="preserve"> </w:t>
      </w:r>
      <w:r>
        <w:rPr>
          <w:sz w:val="24"/>
        </w:rPr>
        <w:t>числе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отношении</w:t>
      </w:r>
      <w:r>
        <w:rPr>
          <w:spacing w:val="-4"/>
          <w:sz w:val="24"/>
        </w:rPr>
        <w:t xml:space="preserve"> </w:t>
      </w:r>
      <w:r>
        <w:rPr>
          <w:sz w:val="24"/>
        </w:rPr>
        <w:t>персональных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данных,</w:t>
      </w:r>
      <w:r>
        <w:rPr>
          <w:spacing w:val="-4"/>
          <w:sz w:val="24"/>
        </w:rPr>
        <w:t xml:space="preserve"> </w:t>
      </w:r>
      <w:r>
        <w:rPr>
          <w:sz w:val="24"/>
        </w:rPr>
        <w:t>то</w:t>
      </w:r>
      <w:r>
        <w:rPr>
          <w:spacing w:val="-4"/>
          <w:sz w:val="24"/>
        </w:rPr>
        <w:t xml:space="preserve"> </w:t>
      </w:r>
      <w:r>
        <w:rPr>
          <w:sz w:val="24"/>
        </w:rPr>
        <w:t>есть</w:t>
      </w:r>
      <w:r>
        <w:rPr>
          <w:spacing w:val="-4"/>
          <w:sz w:val="24"/>
        </w:rPr>
        <w:t xml:space="preserve"> </w:t>
      </w:r>
      <w:r>
        <w:rPr>
          <w:sz w:val="24"/>
        </w:rPr>
        <w:t>любой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-4"/>
          <w:sz w:val="24"/>
        </w:rPr>
        <w:t xml:space="preserve"> </w:t>
      </w:r>
      <w:r>
        <w:rPr>
          <w:sz w:val="24"/>
        </w:rPr>
        <w:t>относящейся к</w:t>
      </w:r>
      <w:r>
        <w:rPr>
          <w:spacing w:val="-9"/>
          <w:sz w:val="24"/>
        </w:rPr>
        <w:t xml:space="preserve"> </w:t>
      </w:r>
      <w:r>
        <w:rPr>
          <w:sz w:val="24"/>
        </w:rPr>
        <w:t>прямо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9"/>
          <w:sz w:val="24"/>
        </w:rPr>
        <w:t xml:space="preserve"> </w:t>
      </w:r>
      <w:r>
        <w:rPr>
          <w:sz w:val="24"/>
        </w:rPr>
        <w:t>косвенно</w:t>
      </w:r>
      <w:r>
        <w:rPr>
          <w:spacing w:val="-9"/>
          <w:sz w:val="24"/>
        </w:rPr>
        <w:t xml:space="preserve"> </w:t>
      </w:r>
      <w:r>
        <w:rPr>
          <w:sz w:val="24"/>
        </w:rPr>
        <w:t>определенному</w:t>
      </w:r>
      <w:r>
        <w:rPr>
          <w:spacing w:val="-9"/>
          <w:sz w:val="24"/>
        </w:rPr>
        <w:t xml:space="preserve"> </w:t>
      </w:r>
      <w:r>
        <w:rPr>
          <w:sz w:val="24"/>
        </w:rPr>
        <w:t>или</w:t>
      </w:r>
      <w:r>
        <w:rPr>
          <w:spacing w:val="-9"/>
          <w:sz w:val="24"/>
        </w:rPr>
        <w:t xml:space="preserve"> </w:t>
      </w:r>
      <w:r>
        <w:rPr>
          <w:sz w:val="24"/>
        </w:rPr>
        <w:t>определяемому</w:t>
      </w:r>
      <w:r>
        <w:rPr>
          <w:spacing w:val="-9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-9"/>
          <w:sz w:val="24"/>
        </w:rPr>
        <w:t xml:space="preserve"> </w:t>
      </w:r>
      <w:r>
        <w:rPr>
          <w:sz w:val="24"/>
        </w:rPr>
        <w:t>лицу),</w:t>
      </w:r>
      <w:r>
        <w:rPr>
          <w:spacing w:val="-9"/>
          <w:sz w:val="24"/>
        </w:rPr>
        <w:t xml:space="preserve"> </w:t>
      </w:r>
      <w:r>
        <w:rPr>
          <w:sz w:val="24"/>
        </w:rPr>
        <w:t>а</w:t>
      </w:r>
      <w:r>
        <w:rPr>
          <w:spacing w:val="-9"/>
          <w:sz w:val="24"/>
        </w:rPr>
        <w:t xml:space="preserve"> </w:t>
      </w:r>
      <w:r>
        <w:rPr>
          <w:sz w:val="24"/>
        </w:rPr>
        <w:t>также</w:t>
      </w:r>
      <w:r>
        <w:rPr>
          <w:spacing w:val="-9"/>
          <w:sz w:val="24"/>
        </w:rPr>
        <w:t xml:space="preserve"> </w:t>
      </w:r>
      <w:r>
        <w:rPr>
          <w:sz w:val="24"/>
        </w:rPr>
        <w:t>если другая Сторона сочтет разглашение информации нежелательным.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При</w:t>
      </w:r>
      <w:r>
        <w:rPr>
          <w:spacing w:val="-10"/>
          <w:sz w:val="24"/>
        </w:rPr>
        <w:t xml:space="preserve"> </w:t>
      </w:r>
      <w:r>
        <w:rPr>
          <w:sz w:val="24"/>
        </w:rPr>
        <w:t>изменении</w:t>
      </w:r>
      <w:r>
        <w:rPr>
          <w:spacing w:val="-10"/>
          <w:sz w:val="24"/>
        </w:rPr>
        <w:t xml:space="preserve"> </w:t>
      </w:r>
      <w:r>
        <w:rPr>
          <w:sz w:val="24"/>
        </w:rPr>
        <w:t>наименования,</w:t>
      </w:r>
      <w:r>
        <w:rPr>
          <w:spacing w:val="-10"/>
          <w:sz w:val="24"/>
        </w:rPr>
        <w:t xml:space="preserve"> </w:t>
      </w:r>
      <w:r>
        <w:rPr>
          <w:sz w:val="24"/>
        </w:rPr>
        <w:t>адреса</w:t>
      </w:r>
      <w:r>
        <w:rPr>
          <w:spacing w:val="-10"/>
          <w:sz w:val="24"/>
        </w:rPr>
        <w:t xml:space="preserve"> </w:t>
      </w:r>
      <w:r>
        <w:rPr>
          <w:sz w:val="24"/>
        </w:rPr>
        <w:t>местонахождения,</w:t>
      </w:r>
      <w:r>
        <w:rPr>
          <w:spacing w:val="-10"/>
          <w:sz w:val="24"/>
        </w:rPr>
        <w:t xml:space="preserve"> </w:t>
      </w:r>
      <w:r>
        <w:rPr>
          <w:sz w:val="24"/>
        </w:rPr>
        <w:t>платежных</w:t>
      </w:r>
      <w:r>
        <w:rPr>
          <w:spacing w:val="-10"/>
          <w:sz w:val="24"/>
        </w:rPr>
        <w:t xml:space="preserve"> </w:t>
      </w:r>
      <w:r>
        <w:rPr>
          <w:sz w:val="24"/>
        </w:rPr>
        <w:t>реквизитов</w:t>
      </w:r>
      <w:r>
        <w:rPr>
          <w:spacing w:val="-10"/>
          <w:sz w:val="24"/>
        </w:rPr>
        <w:t xml:space="preserve"> </w:t>
      </w:r>
      <w:r>
        <w:rPr>
          <w:sz w:val="24"/>
        </w:rPr>
        <w:t>или реорганизации, Стороны обязаны письменно в двухнедельный срок сообщить другой Стороне о произошедших изменениях. Такие извещения считаются автоматически изменяющими соответствующие положения настоящего Соглашения и должны быть оформлены и подписаны уполномоченным на то лицом. До получения соответствующего уведомления направленная корреспонденция и/или исполнение обязательства по адресам, указанным в настоящем Соглашении, считаются надлежащими (совершенными надлежащим образом).</w:t>
      </w:r>
    </w:p>
    <w:p>
      <w:pPr>
        <w:sectPr>
          <w:headerReference w:type="even" r:id="rId8"/>
          <w:headerReference w:type="default" r:id="rId9"/>
          <w:headerReference w:type="first" r:id="rId10"/>
          <w:footerReference w:type="even" r:id="rId11"/>
          <w:footerReference w:type="default" r:id="rId12"/>
          <w:footerReference w:type="first" r:id="rId13"/>
          <w:type w:val="nextPage"/>
          <w:pgSz w:w="11906" w:h="16838"/>
          <w:pgMar w:left="1275" w:right="708" w:gutter="0" w:header="718" w:top="1140" w:footer="1027" w:bottom="1220"/>
          <w:pgNumType w:fmt="decimal"/>
          <w:formProt w:val="false"/>
          <w:textDirection w:val="lrTb"/>
          <w:docGrid w:type="default" w:linePitch="100" w:charSpace="0"/>
        </w:sect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spacing w:before="0" w:after="0"/>
        <w:ind w:firstLine="284" w:left="426" w:right="139"/>
        <w:rPr>
          <w:sz w:val="24"/>
        </w:rPr>
      </w:pPr>
      <w:r>
        <w:rPr>
          <w:sz w:val="24"/>
        </w:rPr>
        <w:t>По всем вопросам, не урегулированным Соглашением, но прямо или косвенно вытекающим</w:t>
      </w:r>
      <w:r>
        <w:rPr>
          <w:spacing w:val="39"/>
          <w:sz w:val="24"/>
        </w:rPr>
        <w:t xml:space="preserve"> </w:t>
      </w:r>
      <w:r>
        <w:rPr>
          <w:sz w:val="24"/>
        </w:rPr>
        <w:t>из</w:t>
      </w:r>
      <w:r>
        <w:rPr>
          <w:spacing w:val="39"/>
          <w:sz w:val="24"/>
        </w:rPr>
        <w:t xml:space="preserve"> </w:t>
      </w:r>
      <w:r>
        <w:rPr>
          <w:sz w:val="24"/>
        </w:rPr>
        <w:t>отношений</w:t>
      </w:r>
      <w:r>
        <w:rPr>
          <w:spacing w:val="39"/>
          <w:sz w:val="24"/>
        </w:rPr>
        <w:t xml:space="preserve"> </w:t>
      </w:r>
      <w:r>
        <w:rPr>
          <w:sz w:val="24"/>
        </w:rPr>
        <w:t>Сторон</w:t>
      </w:r>
      <w:r>
        <w:rPr>
          <w:spacing w:val="39"/>
          <w:sz w:val="24"/>
        </w:rPr>
        <w:t xml:space="preserve"> </w:t>
      </w:r>
      <w:r>
        <w:rPr>
          <w:sz w:val="24"/>
        </w:rPr>
        <w:t>по</w:t>
      </w:r>
      <w:r>
        <w:rPr>
          <w:spacing w:val="39"/>
          <w:sz w:val="24"/>
        </w:rPr>
        <w:t xml:space="preserve"> </w:t>
      </w:r>
      <w:r>
        <w:rPr>
          <w:sz w:val="24"/>
        </w:rPr>
        <w:t>нему,</w:t>
      </w:r>
      <w:r>
        <w:rPr>
          <w:spacing w:val="39"/>
          <w:sz w:val="24"/>
        </w:rPr>
        <w:t xml:space="preserve"> </w:t>
      </w:r>
      <w:r>
        <w:rPr>
          <w:sz w:val="24"/>
        </w:rPr>
        <w:t>затрагивающим</w:t>
      </w:r>
      <w:r>
        <w:rPr>
          <w:spacing w:val="39"/>
          <w:sz w:val="24"/>
        </w:rPr>
        <w:t xml:space="preserve"> </w:t>
      </w:r>
      <w:r>
        <w:rPr>
          <w:sz w:val="24"/>
        </w:rPr>
        <w:t>имущественные</w:t>
      </w:r>
      <w:r>
        <w:rPr>
          <w:spacing w:val="39"/>
          <w:sz w:val="24"/>
        </w:rPr>
        <w:t xml:space="preserve"> </w:t>
      </w:r>
      <w:r>
        <w:rPr>
          <w:sz w:val="24"/>
        </w:rPr>
        <w:t>интересы и деловую репутацию Сторон Соглашения, Стороны будут руководствоваться законодательством Российской Федерации.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spacing w:before="80" w:after="0"/>
        <w:ind w:firstLine="284" w:left="426" w:right="139"/>
        <w:rPr>
          <w:sz w:val="24"/>
        </w:rPr>
      </w:pPr>
      <w:r>
        <w:rPr>
          <w:sz w:val="24"/>
        </w:rPr>
        <w:t>Если</w:t>
      </w:r>
      <w:r>
        <w:rPr>
          <w:spacing w:val="80"/>
          <w:sz w:val="24"/>
        </w:rPr>
        <w:t xml:space="preserve"> </w:t>
      </w:r>
      <w:r>
        <w:rPr>
          <w:sz w:val="24"/>
        </w:rPr>
        <w:t>какое-либо</w:t>
      </w:r>
      <w:r>
        <w:rPr>
          <w:spacing w:val="80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80"/>
          <w:sz w:val="24"/>
        </w:rPr>
        <w:t xml:space="preserve"> </w:t>
      </w:r>
      <w:r>
        <w:rPr>
          <w:sz w:val="24"/>
        </w:rPr>
        <w:t>настоящего</w:t>
      </w:r>
      <w:r>
        <w:rPr>
          <w:spacing w:val="80"/>
          <w:sz w:val="24"/>
        </w:rPr>
        <w:t xml:space="preserve"> </w:t>
      </w:r>
      <w:r>
        <w:rPr>
          <w:sz w:val="24"/>
        </w:rPr>
        <w:t>Соглашения</w:t>
      </w:r>
      <w:r>
        <w:rPr>
          <w:spacing w:val="80"/>
          <w:sz w:val="24"/>
        </w:rPr>
        <w:t xml:space="preserve"> </w:t>
      </w:r>
      <w:r>
        <w:rPr>
          <w:sz w:val="24"/>
        </w:rPr>
        <w:t>будет</w:t>
      </w:r>
      <w:r>
        <w:rPr>
          <w:spacing w:val="80"/>
          <w:sz w:val="24"/>
        </w:rPr>
        <w:t xml:space="preserve"> </w:t>
      </w:r>
      <w:r>
        <w:rPr>
          <w:sz w:val="24"/>
        </w:rPr>
        <w:t>признано</w:t>
      </w:r>
      <w:r>
        <w:rPr>
          <w:spacing w:val="80"/>
          <w:sz w:val="24"/>
        </w:rPr>
        <w:t xml:space="preserve"> </w:t>
      </w:r>
      <w:r>
        <w:rPr>
          <w:sz w:val="24"/>
        </w:rPr>
        <w:t>судом или административным органом незаконным или недействительным, решение о его незаконности или недействительности считается частным и остальные положения Соглашения сохраняют свою полную силу и действие.</w:t>
      </w:r>
    </w:p>
    <w:p>
      <w:pPr>
        <w:pStyle w:val="ListParagraph"/>
        <w:numPr>
          <w:ilvl w:val="3"/>
          <w:numId w:val="1"/>
        </w:numPr>
        <w:tabs>
          <w:tab w:val="clear" w:pos="720"/>
          <w:tab w:val="left" w:pos="1134" w:leader="none"/>
        </w:tabs>
        <w:ind w:firstLine="284" w:left="426" w:right="139"/>
        <w:rPr>
          <w:sz w:val="24"/>
        </w:rPr>
      </w:pPr>
      <w:r>
        <w:rPr>
          <w:sz w:val="24"/>
        </w:rPr>
        <w:t>Настоящее Соглашение составлено на русском языке в двух подлинных экземплярах,</w:t>
      </w:r>
      <w:r>
        <w:rPr>
          <w:spacing w:val="-8"/>
          <w:sz w:val="24"/>
        </w:rPr>
        <w:t xml:space="preserve"> </w:t>
      </w:r>
      <w:r>
        <w:rPr>
          <w:sz w:val="24"/>
        </w:rPr>
        <w:t>имеющих</w:t>
      </w:r>
      <w:r>
        <w:rPr>
          <w:spacing w:val="-8"/>
          <w:sz w:val="24"/>
        </w:rPr>
        <w:t xml:space="preserve"> </w:t>
      </w:r>
      <w:r>
        <w:rPr>
          <w:sz w:val="24"/>
        </w:rPr>
        <w:t>одинаковую</w:t>
      </w:r>
      <w:r>
        <w:rPr>
          <w:spacing w:val="-8"/>
          <w:sz w:val="24"/>
        </w:rPr>
        <w:t xml:space="preserve"> </w:t>
      </w:r>
      <w:r>
        <w:rPr>
          <w:sz w:val="24"/>
        </w:rPr>
        <w:t>юридическую</w:t>
      </w:r>
      <w:r>
        <w:rPr>
          <w:spacing w:val="-8"/>
          <w:sz w:val="24"/>
        </w:rPr>
        <w:t xml:space="preserve"> </w:t>
      </w:r>
      <w:r>
        <w:rPr>
          <w:sz w:val="24"/>
        </w:rPr>
        <w:t>силу,</w:t>
      </w:r>
      <w:r>
        <w:rPr>
          <w:spacing w:val="-8"/>
          <w:sz w:val="24"/>
        </w:rPr>
        <w:t xml:space="preserve"> </w:t>
      </w:r>
      <w:r>
        <w:rPr>
          <w:sz w:val="24"/>
        </w:rPr>
        <w:t>по</w:t>
      </w:r>
      <w:r>
        <w:rPr>
          <w:spacing w:val="-8"/>
          <w:sz w:val="24"/>
        </w:rPr>
        <w:t xml:space="preserve"> </w:t>
      </w:r>
      <w:r>
        <w:rPr>
          <w:sz w:val="24"/>
        </w:rPr>
        <w:t>одному</w:t>
      </w:r>
      <w:r>
        <w:rPr>
          <w:spacing w:val="-8"/>
          <w:sz w:val="24"/>
        </w:rPr>
        <w:t xml:space="preserve"> </w:t>
      </w:r>
      <w:r>
        <w:rPr>
          <w:sz w:val="24"/>
        </w:rPr>
        <w:t>экземпляру</w:t>
      </w:r>
      <w:r>
        <w:rPr>
          <w:spacing w:val="-8"/>
          <w:sz w:val="24"/>
        </w:rPr>
        <w:t xml:space="preserve"> </w:t>
      </w:r>
      <w:r>
        <w:rPr>
          <w:sz w:val="24"/>
        </w:rPr>
        <w:t>для</w:t>
      </w:r>
      <w:r>
        <w:rPr>
          <w:spacing w:val="-8"/>
          <w:sz w:val="24"/>
        </w:rPr>
        <w:t xml:space="preserve"> </w:t>
      </w:r>
      <w:r>
        <w:rPr>
          <w:sz w:val="24"/>
        </w:rPr>
        <w:t>каждой из Сторон.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3121" w:leader="none"/>
        </w:tabs>
        <w:spacing w:before="230" w:after="0"/>
        <w:ind w:hanging="360" w:left="3121"/>
        <w:jc w:val="left"/>
        <w:rPr>
          <w:b/>
          <w:sz w:val="24"/>
        </w:rPr>
      </w:pPr>
      <w:r>
        <w:rPr>
          <w:b/>
          <w:sz w:val="24"/>
        </w:rPr>
        <w:t>Юридические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адреса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подписи</w:t>
      </w:r>
      <w:r>
        <w:rPr>
          <w:b/>
          <w:spacing w:val="-2"/>
          <w:sz w:val="24"/>
        </w:rPr>
        <w:t xml:space="preserve"> Сторон</w:t>
      </w:r>
    </w:p>
    <w:p>
      <w:pPr>
        <w:pStyle w:val="BodyText"/>
        <w:spacing w:before="2" w:after="0"/>
        <w:ind w:hanging="0"/>
        <w:jc w:val="left"/>
        <w:rPr>
          <w:b/>
          <w:sz w:val="16"/>
        </w:rPr>
      </w:pPr>
      <w:r>
        <w:rPr>
          <w:b/>
          <w:sz w:val="16"/>
        </w:rPr>
      </w:r>
    </w:p>
    <w:p>
      <w:pPr>
        <w:sectPr>
          <w:headerReference w:type="even" r:id="rId14"/>
          <w:headerReference w:type="default" r:id="rId15"/>
          <w:headerReference w:type="first" r:id="rId16"/>
          <w:footerReference w:type="even" r:id="rId17"/>
          <w:footerReference w:type="default" r:id="rId18"/>
          <w:footerReference w:type="first" r:id="rId19"/>
          <w:type w:val="nextPage"/>
          <w:pgSz w:w="11906" w:h="16838"/>
          <w:pgMar w:left="1275" w:right="708" w:gutter="0" w:header="718" w:top="1140" w:footer="1027" w:bottom="122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pacing w:before="90" w:after="0"/>
        <w:ind w:left="534"/>
        <w:rPr>
          <w:b/>
          <w:sz w:val="24"/>
        </w:rPr>
      </w:pPr>
      <w:r>
        <w:rPr>
          <w:b/>
          <w:sz w:val="24"/>
        </w:rPr>
        <w:t>Региональный</w:t>
      </w:r>
      <w:r>
        <w:rPr>
          <w:b/>
          <w:spacing w:val="-12"/>
          <w:sz w:val="24"/>
        </w:rPr>
        <w:t xml:space="preserve"> </w:t>
      </w:r>
      <w:r>
        <w:rPr>
          <w:b/>
          <w:spacing w:val="-2"/>
          <w:sz w:val="24"/>
        </w:rPr>
        <w:t>оператор:</w:t>
      </w:r>
    </w:p>
    <w:p>
      <w:pPr>
        <w:pStyle w:val="Normal"/>
        <w:tabs>
          <w:tab w:val="clear" w:pos="720"/>
          <w:tab w:val="left" w:pos="4013" w:leader="none"/>
        </w:tabs>
        <w:ind w:left="534"/>
        <w:rPr>
          <w:sz w:val="24"/>
        </w:rPr>
      </w:pPr>
      <w:r>
        <w:rPr>
          <w:sz w:val="24"/>
        </w:rPr>
        <w:t>Государственное автономное учреждение дополнительного профессионального образования Ростовской области «Институт развития образования»</w:t>
      </w:r>
    </w:p>
    <w:p>
      <w:pPr>
        <w:pStyle w:val="Normal"/>
        <w:tabs>
          <w:tab w:val="clear" w:pos="720"/>
          <w:tab w:val="left" w:pos="4013" w:leader="none"/>
        </w:tabs>
        <w:ind w:left="534"/>
        <w:rPr>
          <w:sz w:val="24"/>
        </w:rPr>
      </w:pPr>
      <w:r>
        <w:rPr>
          <w:sz w:val="24"/>
        </w:rPr>
        <w:t>Юр. адрес:  344019, г. Ростов-на-Дону, ул. Советская, 35/2.</w:t>
      </w:r>
    </w:p>
    <w:p>
      <w:pPr>
        <w:pStyle w:val="Normal"/>
        <w:spacing w:before="0" w:after="0"/>
        <w:ind w:left="534"/>
        <w:rPr>
          <w:b/>
          <w:sz w:val="24"/>
        </w:rPr>
      </w:pPr>
      <w:r>
        <w:br w:type="column"/>
      </w:r>
      <w:r>
        <w:rPr>
          <w:b/>
          <w:spacing w:val="-2"/>
          <w:sz w:val="24"/>
        </w:rPr>
        <w:t>Школа:</w:t>
      </w:r>
    </w:p>
    <w:p>
      <w:pPr>
        <w:pStyle w:val="Normal"/>
        <w:tabs>
          <w:tab w:val="clear" w:pos="720"/>
          <w:tab w:val="left" w:pos="4013" w:leader="none"/>
        </w:tabs>
        <w:ind w:left="534"/>
        <w:rPr>
          <w:b/>
          <w:sz w:val="24"/>
        </w:rPr>
      </w:pPr>
      <w:r>
        <w:rPr>
          <w:b/>
          <w:sz w:val="24"/>
          <w:u w:val="single"/>
        </w:rPr>
        <w:tab/>
      </w:r>
      <w:r>
        <w:rPr>
          <w:b/>
          <w:spacing w:val="-10"/>
          <w:sz w:val="24"/>
        </w:rPr>
        <w:t>:</w:t>
      </w:r>
    </w:p>
    <w:p>
      <w:pPr>
        <w:pStyle w:val="Normal"/>
        <w:ind w:left="534"/>
        <w:rPr>
          <w:i/>
          <w:i/>
          <w:sz w:val="24"/>
        </w:rPr>
      </w:pPr>
      <w:r>
        <w:rPr>
          <w:i/>
          <w:sz w:val="24"/>
        </w:rPr>
        <w:t>(полное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юридическое </w:t>
      </w:r>
      <w:r>
        <w:rPr>
          <w:i/>
          <w:spacing w:val="-2"/>
          <w:sz w:val="24"/>
        </w:rPr>
        <w:t>наименование)</w:t>
      </w:r>
    </w:p>
    <w:p>
      <w:pPr>
        <w:sectPr>
          <w:type w:val="continuous"/>
          <w:pgSz w:w="11906" w:h="16838"/>
          <w:pgMar w:left="1275" w:right="708" w:gutter="0" w:header="718" w:top="1140" w:footer="1027" w:bottom="1220"/>
          <w:cols w:num="2" w:equalWidth="false" w:sep="false">
            <w:col w:w="4287" w:space="426"/>
            <w:col w:w="5209"/>
          </w:cols>
          <w:formProt w:val="false"/>
          <w:textDirection w:val="lrTb"/>
          <w:docGrid w:type="default" w:linePitch="100" w:charSpace="0"/>
        </w:sectPr>
      </w:pPr>
    </w:p>
    <w:p>
      <w:pPr>
        <w:pStyle w:val="BodyText"/>
        <w:spacing w:before="2" w:after="0"/>
        <w:ind w:hanging="0"/>
        <w:jc w:val="left"/>
        <w:rPr>
          <w:i/>
          <w:i/>
          <w:sz w:val="16"/>
        </w:rPr>
      </w:pPr>
      <w:r>
        <w:rPr>
          <w:i/>
          <w:sz w:val="16"/>
        </w:rPr>
      </w:r>
    </w:p>
    <w:p>
      <w:pPr>
        <w:pStyle w:val="Normal"/>
        <w:tabs>
          <w:tab w:val="clear" w:pos="720"/>
          <w:tab w:val="left" w:pos="2714" w:leader="none"/>
          <w:tab w:val="left" w:pos="3905" w:leader="none"/>
          <w:tab w:val="left" w:pos="4510" w:leader="none"/>
        </w:tabs>
        <w:spacing w:before="90" w:after="0"/>
        <w:ind w:left="569" w:right="38"/>
        <w:rPr>
          <w:sz w:val="24"/>
          <w:u w:val="single"/>
        </w:rPr>
      </w:pPr>
      <w:r>
        <w:rPr>
          <w:sz w:val="24"/>
        </w:rPr>
        <w:t xml:space="preserve">Адрес электронной почты: </w:t>
      </w:r>
      <w:hyperlink r:id="rId20">
        <w:r>
          <w:rPr>
            <w:rStyle w:val="Hyperlink"/>
            <w:sz w:val="24"/>
          </w:rPr>
          <w:t>bvbrnd@mail.ru</w:t>
        </w:r>
      </w:hyperlink>
    </w:p>
    <w:p>
      <w:pPr>
        <w:pStyle w:val="Normal"/>
        <w:tabs>
          <w:tab w:val="clear" w:pos="720"/>
          <w:tab w:val="left" w:pos="2714" w:leader="none"/>
          <w:tab w:val="left" w:pos="3905" w:leader="none"/>
          <w:tab w:val="left" w:pos="4510" w:leader="none"/>
        </w:tabs>
        <w:spacing w:before="90" w:after="0"/>
        <w:ind w:left="569" w:right="38"/>
        <w:rPr>
          <w:sz w:val="24"/>
        </w:rPr>
      </w:pPr>
      <w:r>
        <w:rPr>
          <w:sz w:val="24"/>
        </w:rPr>
        <w:t>Телефон: +7(863) 285-47-85</w:t>
      </w:r>
    </w:p>
    <w:p>
      <w:pPr>
        <w:pStyle w:val="Normal"/>
        <w:tabs>
          <w:tab w:val="clear" w:pos="720"/>
          <w:tab w:val="left" w:pos="2714" w:leader="none"/>
          <w:tab w:val="left" w:pos="3905" w:leader="none"/>
          <w:tab w:val="left" w:pos="4510" w:leader="none"/>
        </w:tabs>
        <w:spacing w:before="90" w:after="0"/>
        <w:ind w:left="569" w:right="38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2714" w:leader="none"/>
          <w:tab w:val="left" w:pos="3905" w:leader="none"/>
          <w:tab w:val="left" w:pos="4510" w:leader="none"/>
        </w:tabs>
        <w:spacing w:before="90" w:after="0"/>
        <w:ind w:left="569" w:right="38"/>
        <w:rPr>
          <w:sz w:val="24"/>
        </w:rPr>
      </w:pPr>
      <w:r>
        <w:rPr>
          <w:sz w:val="24"/>
        </w:rPr>
        <w:t>Ректор ГАУ ДПО РО ИРО</w:t>
      </w:r>
    </w:p>
    <w:p>
      <w:pPr>
        <w:pStyle w:val="Normal"/>
        <w:tabs>
          <w:tab w:val="clear" w:pos="720"/>
          <w:tab w:val="left" w:pos="2714" w:leader="none"/>
          <w:tab w:val="left" w:pos="3905" w:leader="none"/>
          <w:tab w:val="left" w:pos="4510" w:leader="none"/>
        </w:tabs>
        <w:spacing w:before="0" w:after="0"/>
        <w:ind w:left="569" w:right="695"/>
        <w:rPr>
          <w:sz w:val="24"/>
        </w:rPr>
      </w:pPr>
      <w:r>
        <w:br w:type="column"/>
      </w:r>
      <w:r>
        <w:rPr>
          <w:sz w:val="24"/>
        </w:rPr>
        <w:t xml:space="preserve">Юридический адрес: </w:t>
        <w:tab/>
        <w:t xml:space="preserve"> Адрес электронной почты: </w:t>
        <w:tab/>
        <w:tab/>
        <w:t xml:space="preserve"> Телефон: </w:t>
        <w:tab/>
      </w:r>
    </w:p>
    <w:p>
      <w:pPr>
        <w:sectPr>
          <w:type w:val="continuous"/>
          <w:pgSz w:w="11906" w:h="16838"/>
          <w:pgMar w:left="1275" w:right="708" w:gutter="0" w:header="718" w:top="1140" w:footer="1027" w:bottom="1220"/>
          <w:cols w:num="2" w:equalWidth="false" w:sep="false">
            <w:col w:w="4547" w:space="164"/>
            <w:col w:w="5211"/>
          </w:cols>
          <w:formProt w:val="false"/>
          <w:textDirection w:val="lrTb"/>
          <w:docGrid w:type="default" w:linePitch="100" w:charSpace="0"/>
        </w:sectPr>
      </w:pPr>
    </w:p>
    <w:p>
      <w:pPr>
        <w:pStyle w:val="BodyText"/>
        <w:spacing w:before="275" w:after="0"/>
        <w:ind w:hanging="0"/>
        <w:jc w:val="left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20"/>
          <w:tab w:val="left" w:pos="2868" w:leader="none"/>
          <w:tab w:val="left" w:pos="4261" w:leader="none"/>
          <w:tab w:val="left" w:pos="5248" w:leader="none"/>
          <w:tab w:val="left" w:pos="7583" w:leader="none"/>
          <w:tab w:val="left" w:pos="8976" w:leader="none"/>
        </w:tabs>
        <w:spacing w:before="1" w:after="0"/>
        <w:ind w:left="534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  <w:r>
        <w:rPr>
          <w:sz w:val="24"/>
        </w:rPr>
        <w:t>Котова А.Б.</w:t>
      </w:r>
      <w:r>
        <w:rPr>
          <w:spacing w:val="-10"/>
          <w:sz w:val="24"/>
        </w:rPr>
        <w:t>/</w:t>
      </w:r>
      <w:r>
        <w:rPr>
          <w:sz w:val="24"/>
        </w:rPr>
        <w:tab/>
        <w:t xml:space="preserve">                </w:t>
      </w:r>
      <w:r>
        <w:rPr>
          <w:sz w:val="24"/>
          <w:u w:val="single"/>
        </w:rPr>
        <w:tab/>
        <w:t xml:space="preserve">                    </w:t>
      </w:r>
      <w:r>
        <w:rPr>
          <w:spacing w:val="-10"/>
          <w:sz w:val="24"/>
        </w:rPr>
        <w:t>/</w:t>
      </w:r>
      <w:r>
        <w:rPr>
          <w:sz w:val="24"/>
          <w:u w:val="single"/>
        </w:rPr>
        <w:tab/>
      </w:r>
      <w:r>
        <w:rPr>
          <w:spacing w:val="-10"/>
          <w:sz w:val="24"/>
        </w:rPr>
        <w:t>/</w:t>
      </w:r>
    </w:p>
    <w:p>
      <w:pPr>
        <w:pStyle w:val="Normal"/>
        <w:tabs>
          <w:tab w:val="clear" w:pos="720"/>
          <w:tab w:val="left" w:pos="5248" w:leader="none"/>
        </w:tabs>
        <w:ind w:left="534"/>
        <w:rPr>
          <w:sz w:val="24"/>
        </w:rPr>
      </w:pPr>
      <w:r>
        <w:rPr>
          <w:spacing w:val="-4"/>
          <w:sz w:val="24"/>
        </w:rPr>
        <w:t>М.П.</w:t>
      </w:r>
      <w:r>
        <w:rPr>
          <w:sz w:val="24"/>
        </w:rPr>
        <w:tab/>
      </w:r>
      <w:r>
        <w:rPr>
          <w:spacing w:val="-4"/>
          <w:sz w:val="24"/>
        </w:rPr>
        <w:t>М.П.</w:t>
      </w:r>
    </w:p>
    <w:sectPr>
      <w:type w:val="continuous"/>
      <w:pgSz w:w="11906" w:h="16838"/>
      <w:pgMar w:left="1275" w:right="708" w:gutter="0" w:header="718" w:top="1140" w:footer="1027" w:bottom="122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1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2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3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4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5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" wp14:anchorId="64ADB82E">
              <wp:simplePos x="0" y="0"/>
              <wp:positionH relativeFrom="page">
                <wp:posOffset>3973830</wp:posOffset>
              </wp:positionH>
              <wp:positionV relativeFrom="page">
                <wp:posOffset>9900285</wp:posOffset>
              </wp:positionV>
              <wp:extent cx="165100" cy="194310"/>
              <wp:effectExtent l="0" t="0" r="0" b="0"/>
              <wp:wrapNone/>
              <wp:docPr id="6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24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user3"/>
                            <w:spacing w:before="10" w:after="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00000"/>
                              <w:sz w:val="24"/>
                            </w:rPr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312.9pt;margin-top:779.55pt;width:12.95pt;height:15.25pt;mso-wrap-style:none;v-text-anchor:middle;mso-position-horizontal-relative:page;mso-position-vertical-relative:page" wp14:anchorId="64ADB82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user3"/>
                      <w:spacing w:before="10" w:after="0"/>
                      <w:ind w:left="60"/>
                      <w:rPr>
                        <w:sz w:val="24"/>
                      </w:rPr>
                    </w:pPr>
                    <w:r>
                      <w:rPr>
                        <w:color w:val="000000"/>
                        <w:sz w:val="24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4"/>
      <w:ind w:hanging="0"/>
      <w:jc w:val="left"/>
      <w:rPr>
        <w:sz w:val="20"/>
      </w:rPr>
    </w:pPr>
    <w:r>
      <w:rPr>
        <w:sz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858" w:hanging="284"/>
      </w:pPr>
      <w:rPr>
        <w:sz w:val="28"/>
        <w:spacing w:val="0"/>
        <w:i w:val="false"/>
        <w:b/>
        <w:szCs w:val="28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" w:hanging="707"/>
      </w:pPr>
      <w:rPr>
        <w:sz w:val="28"/>
        <w:spacing w:val="0"/>
        <w:i w:val="fals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4132" w:hanging="360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3">
      <w:start w:val="1"/>
      <w:numFmt w:val="decimal"/>
      <w:lvlText w:val="%3.%4."/>
      <w:lvlJc w:val="left"/>
      <w:pPr>
        <w:tabs>
          <w:tab w:val="num" w:pos="0"/>
        </w:tabs>
        <w:ind w:left="426" w:hanging="425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4">
      <w:start w:val="1"/>
      <w:numFmt w:val="decimal"/>
      <w:lvlText w:val="%3.%4.%5."/>
      <w:lvlJc w:val="left"/>
      <w:pPr>
        <w:tabs>
          <w:tab w:val="num" w:pos="0"/>
        </w:tabs>
        <w:ind w:left="1842" w:hanging="708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140" w:hanging="70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296" w:hanging="70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53" w:hanging="70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09" w:hanging="708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8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ind w:hanging="360"/>
      <w:outlineLvl w:val="0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7f401f"/>
    <w:rPr>
      <w:rFonts w:ascii="Times New Roman" w:hAnsi="Times New Roman" w:eastAsia="Times New Roman" w:cs="Times New Roman"/>
      <w:lang w:val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7f401f"/>
    <w:rPr>
      <w:rFonts w:ascii="Times New Roman" w:hAnsi="Times New Roman" w:eastAsia="Times New Roman" w:cs="Times New Roman"/>
      <w:lang w:val="ru-RU"/>
    </w:rPr>
  </w:style>
  <w:style w:type="character" w:styleId="Hyperlink">
    <w:name w:val="Hyperlink"/>
    <w:basedOn w:val="DefaultParagraphFont"/>
    <w:uiPriority w:val="99"/>
    <w:unhideWhenUsed/>
    <w:rsid w:val="007f401f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f401f"/>
    <w:rPr>
      <w:color w:val="605E5C"/>
      <w:shd w:fill="E1DFDD" w:val="clear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ind w:firstLine="709"/>
      <w:jc w:val="both"/>
    </w:pPr>
    <w:rPr>
      <w:sz w:val="28"/>
      <w:szCs w:val="2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firstLine="709" w:left="426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ind w:left="108"/>
    </w:pPr>
    <w:rPr/>
  </w:style>
  <w:style w:type="paragraph" w:styleId="user2">
    <w:name w:val="Колонтитулы (user)"/>
    <w:basedOn w:val="Normal"/>
    <w:qFormat/>
    <w:pPr/>
    <w:rPr/>
  </w:style>
  <w:style w:type="paragraph" w:styleId="Style17">
    <w:name w:val="Колонтитулы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7f401f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7f401f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user3">
    <w:name w:val="Содержимое врезки (user)"/>
    <w:basedOn w:val="Normal"/>
    <w:qFormat/>
    <w:pPr/>
    <w:rPr/>
  </w:style>
  <w:style w:type="paragraph" w:styleId="Style18">
    <w:name w:val="Содержимое врезки"/>
    <w:basedOn w:val="Normal"/>
    <w:qFormat/>
    <w:pPr/>
    <w:rPr/>
  </w:style>
  <w:style w:type="numbering" w:styleId="user4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header" Target="header4.xml"/><Relationship Id="rId9" Type="http://schemas.openxmlformats.org/officeDocument/2006/relationships/header" Target="header5.xml"/><Relationship Id="rId10" Type="http://schemas.openxmlformats.org/officeDocument/2006/relationships/header" Target="header6.xml"/><Relationship Id="rId11" Type="http://schemas.openxmlformats.org/officeDocument/2006/relationships/footer" Target="footer4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footer" Target="footer7.xml"/><Relationship Id="rId18" Type="http://schemas.openxmlformats.org/officeDocument/2006/relationships/footer" Target="footer8.xml"/><Relationship Id="rId19" Type="http://schemas.openxmlformats.org/officeDocument/2006/relationships/footer" Target="footer9.xml"/><Relationship Id="rId20" Type="http://schemas.openxmlformats.org/officeDocument/2006/relationships/hyperlink" Target="mailto:bvbrnd@mail.ru" TargetMode="External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LibreOffice/25.2.7.2$Windows_X86_64 LibreOffice_project/5cbfd1ab6520636bb5f7b99185aa69bd7456825d</Application>
  <AppVersion>15.0000</AppVersion>
  <Pages>3</Pages>
  <Words>791</Words>
  <Characters>5870</Characters>
  <CharactersWithSpaces>6631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2025-09-24T12:26:00Z</dcterms:created>
  <dc:creator>Надежда Медведева</dc:creator>
  <dc:description/>
  <dc:language>ru-RU</dc:language>
  <cp:lastModifiedBy/>
  <dcterms:modified xsi:type="dcterms:W3CDTF">2026-05-29T08:19:37Z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2025-04-10T00:00:00Z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2025-09-24T00:00:00Z</vt:filetime>
  </property>
  <property fmtid="{D5CDD505-2E9C-101B-9397-08002B2CF9AE}" pid="5" name="Producer">
    <vt:lpwstr>Aspose.Words for .NET 24.2.0</vt:lpwstr>
  </property>
</Properties>
</file>